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286AA7" w:rsidTr="002C727B">
        <w:trPr>
          <w:trHeight w:val="1134"/>
        </w:trPr>
        <w:tc>
          <w:tcPr>
            <w:tcW w:w="10058" w:type="dxa"/>
          </w:tcPr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Pr="008B6DA5" w:rsidRDefault="008B6DA5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-445770</wp:posOffset>
                  </wp:positionV>
                  <wp:extent cx="8763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287" y="20800"/>
                      <wp:lineTo x="21287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286AA7" w:rsidRPr="008B6DA5" w:rsidRDefault="00453250">
      <w:pPr>
        <w:rPr>
          <w:rFonts w:ascii="Calibri" w:hAnsi="Calibri" w:cs="Arial"/>
          <w:b/>
          <w:sz w:val="32"/>
          <w:szCs w:val="32"/>
        </w:rPr>
      </w:pPr>
      <w:r w:rsidRPr="008B6DA5">
        <w:rPr>
          <w:rFonts w:ascii="Calibri" w:hAnsi="Calibri" w:cs="Arial"/>
          <w:b/>
          <w:sz w:val="32"/>
          <w:szCs w:val="32"/>
        </w:rPr>
        <w:t>Vancomycin</w:t>
      </w:r>
      <w:r w:rsidR="00286AA7" w:rsidRPr="008B6DA5">
        <w:rPr>
          <w:rFonts w:ascii="Calibri" w:hAnsi="Calibri" w:cs="Arial"/>
          <w:b/>
          <w:sz w:val="32"/>
          <w:szCs w:val="32"/>
        </w:rPr>
        <w:t xml:space="preserve"> </w:t>
      </w:r>
      <w:r w:rsidR="00266913" w:rsidRPr="008B6DA5">
        <w:rPr>
          <w:rFonts w:ascii="Calibri" w:hAnsi="Calibri" w:cs="Arial"/>
          <w:b/>
          <w:sz w:val="32"/>
          <w:szCs w:val="32"/>
        </w:rPr>
        <w:t xml:space="preserve">in </w:t>
      </w:r>
      <w:r w:rsidR="00B82742" w:rsidRPr="008B6DA5">
        <w:rPr>
          <w:rFonts w:ascii="Calibri" w:hAnsi="Calibri" w:cs="Arial"/>
          <w:b/>
          <w:sz w:val="32"/>
          <w:szCs w:val="32"/>
        </w:rPr>
        <w:t>Haemodialysis</w:t>
      </w:r>
    </w:p>
    <w:p w:rsidR="002C727B" w:rsidRPr="002C727B" w:rsidRDefault="002C727B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809"/>
        <w:gridCol w:w="7938"/>
      </w:tblGrid>
      <w:tr w:rsidR="00350B93" w:rsidRPr="00E12BDD" w:rsidTr="0062237E">
        <w:tc>
          <w:tcPr>
            <w:tcW w:w="1809" w:type="dxa"/>
          </w:tcPr>
          <w:p w:rsidR="00350B93" w:rsidRPr="008C7B2E" w:rsidRDefault="00350B93">
            <w:pPr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938" w:type="dxa"/>
          </w:tcPr>
          <w:p w:rsidR="008A6538" w:rsidRDefault="00266913" w:rsidP="0026691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266913">
              <w:rPr>
                <w:rFonts w:ascii="Calibri" w:hAnsi="Calibri" w:cs="Arial"/>
              </w:rPr>
              <w:t xml:space="preserve">Empirical antibiotic with </w:t>
            </w:r>
            <w:r w:rsidR="00453250">
              <w:rPr>
                <w:rFonts w:ascii="Calibri" w:hAnsi="Calibri" w:cs="Arial"/>
              </w:rPr>
              <w:t>gentamicin</w:t>
            </w:r>
            <w:r w:rsidRPr="00266913">
              <w:rPr>
                <w:rFonts w:ascii="Calibri" w:hAnsi="Calibri" w:cs="Arial"/>
              </w:rPr>
              <w:t xml:space="preserve"> for line sepsis (review ongoing need when culture results are available)</w:t>
            </w:r>
          </w:p>
          <w:p w:rsidR="00453250" w:rsidRDefault="00453250" w:rsidP="0026691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MRSA infections</w:t>
            </w:r>
          </w:p>
          <w:p w:rsidR="00DE4C51" w:rsidRPr="009D3861" w:rsidRDefault="00266913" w:rsidP="009D38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All other indications as per NHS Lothian Antimicrobial guideline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938" w:type="dxa"/>
          </w:tcPr>
          <w:p w:rsidR="006B6DA3" w:rsidRDefault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Body weight &gt; 50kg: 1g over </w:t>
            </w:r>
            <w:r w:rsidR="00646DB6">
              <w:rPr>
                <w:rFonts w:ascii="Calibri" w:hAnsi="Calibri" w:cs="Arial"/>
              </w:rPr>
              <w:t>2 hours</w:t>
            </w:r>
          </w:p>
          <w:p w:rsidR="008A6538" w:rsidRDefault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Body wei</w:t>
            </w:r>
            <w:r w:rsidR="00B00C80">
              <w:rPr>
                <w:rFonts w:ascii="Calibri" w:hAnsi="Calibri" w:cs="Arial"/>
              </w:rPr>
              <w:t>g</w:t>
            </w:r>
            <w:r w:rsidR="00AC364D">
              <w:rPr>
                <w:rFonts w:ascii="Calibri" w:hAnsi="Calibri" w:cs="Arial"/>
              </w:rPr>
              <w:t xml:space="preserve">ht ≤ 50kg: 750mg over </w:t>
            </w:r>
            <w:r w:rsidR="00646DB6">
              <w:rPr>
                <w:rFonts w:ascii="Calibri" w:hAnsi="Calibri" w:cs="Arial"/>
              </w:rPr>
              <w:t>1.5 hours</w:t>
            </w:r>
          </w:p>
          <w:p w:rsidR="008B6DA5" w:rsidRDefault="008B6D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(Please use </w:t>
            </w:r>
            <w:r w:rsidRPr="00310D29">
              <w:rPr>
                <w:rFonts w:ascii="Calibri" w:hAnsi="Calibri" w:cs="Arial"/>
                <w:b/>
              </w:rPr>
              <w:t>dry weight</w:t>
            </w:r>
            <w:r>
              <w:rPr>
                <w:rFonts w:ascii="Calibri" w:hAnsi="Calibri" w:cs="Arial"/>
              </w:rPr>
              <w:t>. This is particularly important in patients with oedema)</w:t>
            </w:r>
          </w:p>
          <w:p w:rsidR="00671306" w:rsidRDefault="00646DB6">
            <w:pPr>
              <w:rPr>
                <w:rFonts w:ascii="Calibri" w:hAnsi="Calibri" w:cs="Arial"/>
              </w:rPr>
            </w:pPr>
            <w:r w:rsidRPr="008B6DA5">
              <w:rPr>
                <w:rFonts w:ascii="Calibri" w:hAnsi="Calibri" w:cs="Arial"/>
              </w:rPr>
              <w:t>To</w:t>
            </w:r>
            <w:r w:rsidR="00671306" w:rsidRPr="008B6DA5">
              <w:rPr>
                <w:rFonts w:ascii="Calibri" w:hAnsi="Calibri" w:cs="Arial"/>
              </w:rPr>
              <w:t xml:space="preserve"> be give</w:t>
            </w:r>
            <w:r w:rsidR="00C65E21">
              <w:rPr>
                <w:rFonts w:ascii="Calibri" w:hAnsi="Calibri" w:cs="Arial"/>
              </w:rPr>
              <w:t>n</w:t>
            </w:r>
            <w:r w:rsidR="00671306" w:rsidRPr="008B6DA5">
              <w:rPr>
                <w:rFonts w:ascii="Calibri" w:hAnsi="Calibri" w:cs="Arial"/>
              </w:rPr>
              <w:t xml:space="preserve"> as an</w:t>
            </w:r>
            <w:r w:rsidR="00671306" w:rsidRPr="00671306">
              <w:rPr>
                <w:rFonts w:ascii="Calibri" w:hAnsi="Calibri" w:cs="Arial"/>
                <w:b/>
              </w:rPr>
              <w:t xml:space="preserve"> </w:t>
            </w:r>
            <w:r w:rsidR="00671306" w:rsidRPr="008B6DA5">
              <w:rPr>
                <w:rFonts w:ascii="Calibri" w:hAnsi="Calibri" w:cs="Arial"/>
                <w:b/>
              </w:rPr>
              <w:t>IV infusion only</w:t>
            </w:r>
            <w:r w:rsidRPr="008B6DA5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8B6DA5">
              <w:rPr>
                <w:rFonts w:ascii="Calibri" w:hAnsi="Calibri" w:cs="Arial"/>
              </w:rPr>
              <w:t xml:space="preserve">Rate should </w:t>
            </w:r>
            <w:r w:rsidRPr="008B6DA5">
              <w:rPr>
                <w:rFonts w:ascii="Calibri" w:hAnsi="Calibri" w:cs="Arial"/>
                <w:b/>
              </w:rPr>
              <w:t>not</w:t>
            </w:r>
            <w:r w:rsidRPr="008B6DA5">
              <w:rPr>
                <w:rFonts w:ascii="Calibri" w:hAnsi="Calibri" w:cs="Arial"/>
              </w:rPr>
              <w:t xml:space="preserve"> exceed </w:t>
            </w:r>
            <w:r w:rsidR="00671306" w:rsidRPr="008B6DA5">
              <w:rPr>
                <w:rFonts w:ascii="Calibri" w:hAnsi="Calibri" w:cs="Arial"/>
              </w:rPr>
              <w:t>10mg/min</w:t>
            </w:r>
          </w:p>
          <w:p w:rsidR="008B6DA5" w:rsidRDefault="008B6DA5">
            <w:pPr>
              <w:rPr>
                <w:rFonts w:ascii="Calibri" w:hAnsi="Calibri" w:cs="Arial"/>
              </w:rPr>
            </w:pPr>
          </w:p>
          <w:p w:rsidR="00DE4C51" w:rsidRPr="00DE4C51" w:rsidRDefault="00DE4C51" w:rsidP="00DE4C51">
            <w:pPr>
              <w:rPr>
                <w:rFonts w:ascii="Calibri" w:hAnsi="Calibri" w:cs="Arial"/>
                <w:b/>
                <w:i/>
              </w:rPr>
            </w:pPr>
            <w:r w:rsidRPr="00DE4C51">
              <w:rPr>
                <w:rFonts w:ascii="Calibri" w:hAnsi="Calibri" w:cs="Arial"/>
                <w:b/>
                <w:i/>
              </w:rPr>
              <w:t xml:space="preserve">**Do NOT use </w:t>
            </w:r>
            <w:r w:rsidR="00671306">
              <w:rPr>
                <w:rFonts w:ascii="Calibri" w:hAnsi="Calibri" w:cs="Arial"/>
                <w:b/>
                <w:i/>
              </w:rPr>
              <w:t>Vancomycin</w:t>
            </w:r>
            <w:r w:rsidRPr="00DE4C51">
              <w:rPr>
                <w:rFonts w:ascii="Calibri" w:hAnsi="Calibri" w:cs="Arial"/>
                <w:b/>
                <w:i/>
              </w:rPr>
              <w:t xml:space="preserve"> Calculator on</w:t>
            </w:r>
            <w:r>
              <w:rPr>
                <w:rFonts w:ascii="Calibri" w:hAnsi="Calibri" w:cs="Arial"/>
                <w:b/>
                <w:i/>
              </w:rPr>
              <w:t xml:space="preserve"> the</w:t>
            </w:r>
            <w:r w:rsidRPr="00DE4C51">
              <w:rPr>
                <w:rFonts w:ascii="Calibri" w:hAnsi="Calibri" w:cs="Arial"/>
                <w:b/>
                <w:i/>
              </w:rPr>
              <w:t xml:space="preserve"> Intranet**</w:t>
            </w:r>
          </w:p>
          <w:p w:rsidR="00310D29" w:rsidRDefault="00310D29">
            <w:pPr>
              <w:rPr>
                <w:rFonts w:ascii="Calibri" w:hAnsi="Calibri" w:cs="Arial"/>
              </w:rPr>
            </w:pPr>
          </w:p>
          <w:p w:rsidR="00310D29" w:rsidRPr="008C7B2E" w:rsidRDefault="00310D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administer via a central venous catheter or a large vein if only peripheral access is available.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  <w:r w:rsidR="00162578">
              <w:rPr>
                <w:rFonts w:ascii="Calibri" w:hAnsi="Calibri" w:cs="Arial"/>
                <w:b/>
              </w:rPr>
              <w:t>/strength</w:t>
            </w:r>
          </w:p>
        </w:tc>
        <w:tc>
          <w:tcPr>
            <w:tcW w:w="7938" w:type="dxa"/>
          </w:tcPr>
          <w:p w:rsidR="00310D29" w:rsidRPr="008C7B2E" w:rsidRDefault="00671306" w:rsidP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concentration after dilution is 5mg/ml</w:t>
            </w:r>
          </w:p>
        </w:tc>
      </w:tr>
      <w:tr w:rsidR="008C7B2E" w:rsidRPr="00E12BDD" w:rsidTr="0062237E">
        <w:tc>
          <w:tcPr>
            <w:tcW w:w="1809" w:type="dxa"/>
          </w:tcPr>
          <w:p w:rsid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  <w:p w:rsidR="00B62256" w:rsidRPr="008C7B2E" w:rsidRDefault="00B6225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938" w:type="dxa"/>
          </w:tcPr>
          <w:p w:rsidR="00B62256" w:rsidRPr="008C7B2E" w:rsidRDefault="00310D29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use reconstituted solution as soon as possible.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7938" w:type="dxa"/>
          </w:tcPr>
          <w:p w:rsidR="00350B93" w:rsidRDefault="00646DB6" w:rsidP="00310D2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Reconstitute a 1g vial with 20ml of water for injection or a 500mg vial with 10ml of water for injection. Further dilute a 1g or 750mg dose in 250ml</w:t>
            </w:r>
            <w:r w:rsidR="00310D29">
              <w:rPr>
                <w:rFonts w:ascii="Calibri" w:hAnsi="Calibri" w:cs="Arial"/>
              </w:rPr>
              <w:t xml:space="preserve"> of sodium chloride 0.9% or glucose 5%</w:t>
            </w:r>
            <w:r>
              <w:rPr>
                <w:rFonts w:ascii="Calibri" w:hAnsi="Calibri" w:cs="Arial"/>
              </w:rPr>
              <w:t>.</w:t>
            </w:r>
          </w:p>
          <w:p w:rsidR="00671306" w:rsidRDefault="00671306" w:rsidP="00310D29">
            <w:pPr>
              <w:rPr>
                <w:rFonts w:ascii="Calibri" w:hAnsi="Calibri" w:cs="Arial"/>
              </w:rPr>
            </w:pPr>
          </w:p>
          <w:p w:rsidR="00646DB6" w:rsidRPr="008C7B2E" w:rsidRDefault="00646DB6" w:rsidP="00646D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patients with a </w:t>
            </w:r>
            <w:r w:rsidRPr="00646DB6">
              <w:rPr>
                <w:rFonts w:ascii="Calibri" w:hAnsi="Calibri" w:cs="Arial"/>
                <w:b/>
              </w:rPr>
              <w:t>fluid restriction</w:t>
            </w:r>
            <w:r>
              <w:rPr>
                <w:rFonts w:ascii="Calibri" w:hAnsi="Calibri" w:cs="Arial"/>
              </w:rPr>
              <w:t>, a minimum volume of 50ml diluent for each 250mg can be used ie 1g in 200ml or 750mg in 150ml.</w:t>
            </w:r>
          </w:p>
        </w:tc>
      </w:tr>
      <w:tr w:rsidR="00350B93" w:rsidRPr="00E12BDD" w:rsidTr="0062237E">
        <w:trPr>
          <w:trHeight w:val="5306"/>
        </w:trPr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7938" w:type="dxa"/>
          </w:tcPr>
          <w:p w:rsidR="002C727B" w:rsidRDefault="002C727B" w:rsidP="00310D2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Haemodialysis (HD) removal: No</w:t>
            </w:r>
          </w:p>
          <w:p w:rsidR="002C727B" w:rsidRDefault="002C727B" w:rsidP="002C727B">
            <w:pPr>
              <w:pStyle w:val="ListParagrap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Haemodiafiltration (HDF) removal: Yes</w:t>
            </w:r>
          </w:p>
          <w:p w:rsidR="002C727B" w:rsidRDefault="002C727B" w:rsidP="002C727B">
            <w:pPr>
              <w:pStyle w:val="ListParagrap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Therefore, patients on HDF should be switched to HD </w:t>
            </w:r>
            <w:r w:rsidR="008B6DA5">
              <w:rPr>
                <w:rFonts w:ascii="Calibri" w:hAnsi="Calibri" w:cs="Arial"/>
              </w:rPr>
              <w:t>when receiving vancomycin</w:t>
            </w:r>
          </w:p>
          <w:p w:rsidR="00310D29" w:rsidRDefault="00310D29" w:rsidP="002C727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Dose should be administered </w:t>
            </w:r>
            <w:r w:rsidR="002C727B">
              <w:rPr>
                <w:rFonts w:ascii="Calibri" w:hAnsi="Calibri" w:cs="Arial"/>
              </w:rPr>
              <w:t>in the last 2 hours or 1.5 hours (depending on dose) of HD</w:t>
            </w:r>
          </w:p>
          <w:p w:rsidR="002C727B" w:rsidRPr="002C727B" w:rsidRDefault="002C727B" w:rsidP="002C727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Monitoring:</w:t>
            </w:r>
          </w:p>
          <w:tbl>
            <w:tblPr>
              <w:tblStyle w:val="TableClassic1"/>
              <w:tblW w:w="0" w:type="auto"/>
              <w:tblLayout w:type="fixed"/>
              <w:tblLook w:val="04A0"/>
            </w:tblPr>
            <w:tblGrid>
              <w:gridCol w:w="3720"/>
              <w:gridCol w:w="3685"/>
            </w:tblGrid>
            <w:tr w:rsidR="002C727B" w:rsidTr="00B13B8E">
              <w:trPr>
                <w:cnfStyle w:val="100000000000"/>
              </w:trPr>
              <w:tc>
                <w:tcPr>
                  <w:cnfStyle w:val="001000000000"/>
                  <w:tcW w:w="3720" w:type="dxa"/>
                </w:tcPr>
                <w:p w:rsidR="002C727B" w:rsidRPr="008B6DA5" w:rsidRDefault="002C727B" w:rsidP="002C727B">
                  <w:pPr>
                    <w:jc w:val="center"/>
                    <w:rPr>
                      <w:rFonts w:ascii="Calibri" w:hAnsi="Calibri" w:cs="Arial"/>
                      <w:b/>
                      <w:i w:val="0"/>
                    </w:rPr>
                  </w:pPr>
                  <w:r w:rsidRPr="008B6DA5">
                    <w:rPr>
                      <w:rFonts w:ascii="Calibri" w:hAnsi="Calibri" w:cs="Arial"/>
                      <w:b/>
                      <w:i w:val="0"/>
                    </w:rPr>
                    <w:t>Inpatients</w:t>
                  </w:r>
                </w:p>
              </w:tc>
              <w:tc>
                <w:tcPr>
                  <w:tcW w:w="3685" w:type="dxa"/>
                </w:tcPr>
                <w:p w:rsidR="002C727B" w:rsidRPr="008B6DA5" w:rsidRDefault="002C727B" w:rsidP="002C727B">
                  <w:pPr>
                    <w:jc w:val="center"/>
                    <w:cnfStyle w:val="100000000000"/>
                    <w:rPr>
                      <w:rFonts w:ascii="Calibri" w:hAnsi="Calibri" w:cs="Arial"/>
                      <w:b/>
                      <w:i w:val="0"/>
                    </w:rPr>
                  </w:pPr>
                  <w:r w:rsidRPr="008B6DA5">
                    <w:rPr>
                      <w:rFonts w:ascii="Calibri" w:hAnsi="Calibri" w:cs="Arial"/>
                      <w:b/>
                      <w:i w:val="0"/>
                    </w:rPr>
                    <w:t>Outpatients</w:t>
                  </w:r>
                </w:p>
              </w:tc>
            </w:tr>
            <w:tr w:rsidR="002C727B" w:rsidTr="00B13B8E">
              <w:tc>
                <w:tcPr>
                  <w:cnfStyle w:val="001000000000"/>
                  <w:tcW w:w="3720" w:type="dxa"/>
                </w:tcPr>
                <w:p w:rsidR="002C727B" w:rsidRPr="002C727B" w:rsidRDefault="002C727B" w:rsidP="008B6D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Arial"/>
                    </w:rPr>
                    <w:t xml:space="preserve">A level should be taken </w:t>
                  </w:r>
                  <w:r w:rsidRPr="002C727B">
                    <w:rPr>
                      <w:rFonts w:ascii="Calibri" w:hAnsi="Calibri" w:cs="Arial"/>
                      <w:b/>
                    </w:rPr>
                    <w:t>daily</w:t>
                  </w:r>
                  <w:r>
                    <w:rPr>
                      <w:rFonts w:ascii="Calibri" w:hAnsi="Calibri" w:cs="Arial"/>
                    </w:rPr>
                    <w:t xml:space="preserve"> including </w:t>
                  </w:r>
                  <w:r w:rsidRPr="0000180D">
                    <w:rPr>
                      <w:rFonts w:ascii="Calibri" w:hAnsi="Calibri" w:cs="Arial"/>
                    </w:rPr>
                    <w:t>non-dialysis days</w:t>
                  </w:r>
                  <w:r>
                    <w:rPr>
                      <w:rFonts w:ascii="Calibri" w:hAnsi="Calibri" w:cs="Arial"/>
                    </w:rPr>
                    <w:t xml:space="preserve"> unless otherwise instructed by senior medical staff</w:t>
                  </w:r>
                </w:p>
                <w:p w:rsidR="008B6DA5" w:rsidRPr="008B6DA5" w:rsidRDefault="002C727B" w:rsidP="008B6D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 xml:space="preserve">Dose to be administered if level is </w:t>
                  </w:r>
                  <w:r>
                    <w:rPr>
                      <w:rFonts w:ascii="Calibri" w:hAnsi="Calibri" w:cs="Arial"/>
                      <w:b/>
                    </w:rPr>
                    <w:t>&lt;20</w:t>
                  </w:r>
                  <w:r w:rsidRPr="00DE4C51">
                    <w:rPr>
                      <w:rFonts w:ascii="Calibri" w:hAnsi="Calibri" w:cs="Arial"/>
                      <w:b/>
                    </w:rPr>
                    <w:t>mg/l</w:t>
                  </w:r>
                </w:p>
              </w:tc>
              <w:tc>
                <w:tcPr>
                  <w:tcW w:w="3685" w:type="dxa"/>
                </w:tcPr>
                <w:p w:rsidR="008B6DA5" w:rsidRPr="008B6DA5" w:rsidRDefault="00B13B8E" w:rsidP="008B6DA5">
                  <w:pPr>
                    <w:pStyle w:val="ListParagraph"/>
                    <w:numPr>
                      <w:ilvl w:val="0"/>
                      <w:numId w:val="10"/>
                    </w:numPr>
                    <w:cnfStyle w:val="000000000000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>T</w:t>
                  </w:r>
                  <w:r w:rsidR="008B6DA5">
                    <w:rPr>
                      <w:rFonts w:ascii="Calibri" w:hAnsi="Calibri" w:cs="Arial"/>
                    </w:rPr>
                    <w:t>ake a level pre-dialysis</w:t>
                  </w:r>
                </w:p>
                <w:p w:rsidR="002C727B" w:rsidRDefault="002C727B" w:rsidP="008B6DA5">
                  <w:pPr>
                    <w:pStyle w:val="ListParagraph"/>
                    <w:numPr>
                      <w:ilvl w:val="0"/>
                      <w:numId w:val="10"/>
                    </w:numPr>
                    <w:cnfStyle w:val="000000000000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</w:rPr>
                    <w:t xml:space="preserve">Dose to be administered if level is </w:t>
                  </w:r>
                  <w:r>
                    <w:rPr>
                      <w:rFonts w:ascii="Calibri" w:hAnsi="Calibri" w:cs="Arial"/>
                      <w:b/>
                    </w:rPr>
                    <w:t>&lt;20</w:t>
                  </w:r>
                  <w:r w:rsidRPr="00DE4C51">
                    <w:rPr>
                      <w:rFonts w:ascii="Calibri" w:hAnsi="Calibri" w:cs="Arial"/>
                      <w:b/>
                    </w:rPr>
                    <w:t>mg/l</w:t>
                  </w:r>
                </w:p>
                <w:p w:rsidR="002C727B" w:rsidRDefault="002C727B" w:rsidP="002C727B">
                  <w:pPr>
                    <w:cnfStyle w:val="000000000000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B00C80" w:rsidRPr="008B6DA5" w:rsidRDefault="00DE4C51" w:rsidP="008B6DA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B6DA5">
              <w:rPr>
                <w:rFonts w:ascii="Calibri" w:hAnsi="Calibri" w:cs="Arial"/>
              </w:rPr>
              <w:t xml:space="preserve">For </w:t>
            </w:r>
            <w:r w:rsidRPr="008B6DA5">
              <w:rPr>
                <w:rFonts w:ascii="Calibri" w:hAnsi="Calibri" w:cs="Arial"/>
                <w:b/>
              </w:rPr>
              <w:t>NEW</w:t>
            </w:r>
            <w:r w:rsidRPr="008B6DA5">
              <w:rPr>
                <w:rFonts w:ascii="Calibri" w:hAnsi="Calibri" w:cs="Arial"/>
              </w:rPr>
              <w:t xml:space="preserve"> patients starting on </w:t>
            </w:r>
            <w:r w:rsidR="0032612F" w:rsidRPr="008B6DA5">
              <w:rPr>
                <w:rFonts w:ascii="Calibri" w:hAnsi="Calibri" w:cs="Arial"/>
              </w:rPr>
              <w:t>vancomycin</w:t>
            </w:r>
            <w:r w:rsidRPr="008B6DA5">
              <w:rPr>
                <w:rFonts w:ascii="Calibri" w:hAnsi="Calibri" w:cs="Arial"/>
              </w:rPr>
              <w:t xml:space="preserve">, </w:t>
            </w:r>
            <w:r w:rsidR="0032612F" w:rsidRPr="008B6DA5">
              <w:rPr>
                <w:rFonts w:ascii="Calibri" w:hAnsi="Calibri" w:cs="Arial"/>
              </w:rPr>
              <w:t>a pre-dose level is</w:t>
            </w:r>
            <w:r w:rsidRPr="008B6DA5">
              <w:rPr>
                <w:rFonts w:ascii="Calibri" w:hAnsi="Calibri" w:cs="Arial"/>
              </w:rPr>
              <w:t xml:space="preserve"> not</w:t>
            </w:r>
            <w:r w:rsidRPr="008B6DA5">
              <w:rPr>
                <w:rFonts w:ascii="Calibri" w:hAnsi="Calibri" w:cs="Arial"/>
                <w:b/>
              </w:rPr>
              <w:t xml:space="preserve"> </w:t>
            </w:r>
            <w:r w:rsidRPr="008B6DA5">
              <w:rPr>
                <w:rFonts w:ascii="Calibri" w:hAnsi="Calibri" w:cs="Arial"/>
              </w:rPr>
              <w:t>required prior to the first dose</w:t>
            </w:r>
          </w:p>
        </w:tc>
      </w:tr>
    </w:tbl>
    <w:p w:rsidR="00350B93" w:rsidRPr="0035107A" w:rsidRDefault="00350B93">
      <w:pPr>
        <w:rPr>
          <w:rFonts w:ascii="Calibri" w:hAnsi="Calibri" w:cs="Arial"/>
          <w:sz w:val="28"/>
          <w:szCs w:val="28"/>
        </w:rPr>
      </w:pPr>
    </w:p>
    <w:sectPr w:rsidR="00350B93" w:rsidRPr="0035107A" w:rsidSect="008B6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7E" w:rsidRDefault="0062237E">
      <w:r>
        <w:separator/>
      </w:r>
    </w:p>
  </w:endnote>
  <w:endnote w:type="continuationSeparator" w:id="0">
    <w:p w:rsidR="0062237E" w:rsidRDefault="0062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42" w:rsidRDefault="008C4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Written by: Jin </w:t>
    </w:r>
    <w:r w:rsidR="008C4F42">
      <w:rPr>
        <w:rFonts w:ascii="Calibri" w:hAnsi="Calibri"/>
        <w:i/>
        <w:sz w:val="20"/>
        <w:szCs w:val="20"/>
      </w:rPr>
      <w:t xml:space="preserve">Hah, Renal Pharmacist; Dr Eoin </w:t>
    </w:r>
    <w:r w:rsidR="008C4F42">
      <w:rPr>
        <w:rFonts w:ascii="Calibri" w:hAnsi="Calibri"/>
        <w:i/>
        <w:sz w:val="20"/>
        <w:szCs w:val="20"/>
      </w:rPr>
      <w:t>O</w:t>
    </w:r>
    <w:r>
      <w:rPr>
        <w:rFonts w:ascii="Calibri" w:hAnsi="Calibri"/>
        <w:i/>
        <w:sz w:val="20"/>
        <w:szCs w:val="20"/>
      </w:rPr>
      <w:t>’Sullivan, Specialist Registrar</w:t>
    </w:r>
  </w:p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Reviewed by: Dr Iain </w:t>
    </w:r>
    <w:proofErr w:type="spellStart"/>
    <w:r>
      <w:rPr>
        <w:rFonts w:ascii="Calibri" w:hAnsi="Calibri"/>
        <w:i/>
        <w:sz w:val="20"/>
        <w:szCs w:val="20"/>
      </w:rPr>
      <w:t>MacIntyre</w:t>
    </w:r>
    <w:proofErr w:type="spellEnd"/>
    <w:r>
      <w:rPr>
        <w:rFonts w:ascii="Calibri" w:hAnsi="Calibri"/>
        <w:i/>
        <w:sz w:val="20"/>
        <w:szCs w:val="20"/>
      </w:rPr>
      <w:t xml:space="preserve">, Consultant </w:t>
    </w:r>
    <w:proofErr w:type="spellStart"/>
    <w:r>
      <w:rPr>
        <w:rFonts w:ascii="Calibri" w:hAnsi="Calibri"/>
        <w:i/>
        <w:sz w:val="20"/>
        <w:szCs w:val="20"/>
      </w:rPr>
      <w:t>Nephrologist</w:t>
    </w:r>
    <w:proofErr w:type="spellEnd"/>
  </w:p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Date written: October 2017</w:t>
    </w:r>
  </w:p>
  <w:p w:rsidR="00BD6305" w:rsidRDefault="00BD6305" w:rsidP="00BD6305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Review date: October 2019 </w:t>
    </w:r>
  </w:p>
  <w:p w:rsidR="0062237E" w:rsidRPr="00F80228" w:rsidRDefault="0062237E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42" w:rsidRDefault="008C4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7E" w:rsidRDefault="0062237E">
      <w:r>
        <w:separator/>
      </w:r>
    </w:p>
  </w:footnote>
  <w:footnote w:type="continuationSeparator" w:id="0">
    <w:p w:rsidR="0062237E" w:rsidRDefault="00622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42" w:rsidRDefault="008C4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42" w:rsidRDefault="008C4F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42" w:rsidRDefault="008C4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815AF"/>
    <w:multiLevelType w:val="hybridMultilevel"/>
    <w:tmpl w:val="2726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61EE3"/>
    <w:rsid w:val="00075371"/>
    <w:rsid w:val="000E6548"/>
    <w:rsid w:val="00162578"/>
    <w:rsid w:val="001B2884"/>
    <w:rsid w:val="00212642"/>
    <w:rsid w:val="002155A0"/>
    <w:rsid w:val="00266913"/>
    <w:rsid w:val="00286AA7"/>
    <w:rsid w:val="002C727B"/>
    <w:rsid w:val="002D460B"/>
    <w:rsid w:val="00310D29"/>
    <w:rsid w:val="0032612F"/>
    <w:rsid w:val="00350B93"/>
    <w:rsid w:val="0035107A"/>
    <w:rsid w:val="00354934"/>
    <w:rsid w:val="003E1910"/>
    <w:rsid w:val="00453250"/>
    <w:rsid w:val="00522C60"/>
    <w:rsid w:val="0062237E"/>
    <w:rsid w:val="00646DB6"/>
    <w:rsid w:val="00671306"/>
    <w:rsid w:val="006B6DA3"/>
    <w:rsid w:val="0074371C"/>
    <w:rsid w:val="007A7E70"/>
    <w:rsid w:val="007F3D3E"/>
    <w:rsid w:val="007F7916"/>
    <w:rsid w:val="00870C3D"/>
    <w:rsid w:val="008A6538"/>
    <w:rsid w:val="008B6DA5"/>
    <w:rsid w:val="008C2429"/>
    <w:rsid w:val="008C4F42"/>
    <w:rsid w:val="008C7A93"/>
    <w:rsid w:val="008C7B2E"/>
    <w:rsid w:val="008F6582"/>
    <w:rsid w:val="0090142F"/>
    <w:rsid w:val="0095580B"/>
    <w:rsid w:val="009D3861"/>
    <w:rsid w:val="00AC364D"/>
    <w:rsid w:val="00B00C80"/>
    <w:rsid w:val="00B13B8E"/>
    <w:rsid w:val="00B62256"/>
    <w:rsid w:val="00B82742"/>
    <w:rsid w:val="00B85BAC"/>
    <w:rsid w:val="00BA2823"/>
    <w:rsid w:val="00BD6305"/>
    <w:rsid w:val="00C36375"/>
    <w:rsid w:val="00C65E21"/>
    <w:rsid w:val="00CE4E83"/>
    <w:rsid w:val="00DE4C51"/>
    <w:rsid w:val="00E12BDD"/>
    <w:rsid w:val="00E619E7"/>
    <w:rsid w:val="00E6232B"/>
    <w:rsid w:val="00ED237E"/>
    <w:rsid w:val="00EE45BC"/>
    <w:rsid w:val="00F80228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rsid w:val="00BD630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Jin Werne Hah</cp:lastModifiedBy>
  <cp:revision>3</cp:revision>
  <cp:lastPrinted>2018-01-30T12:36:00Z</cp:lastPrinted>
  <dcterms:created xsi:type="dcterms:W3CDTF">2018-01-31T11:53:00Z</dcterms:created>
  <dcterms:modified xsi:type="dcterms:W3CDTF">2018-01-31T12:03:00Z</dcterms:modified>
</cp:coreProperties>
</file>