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4"/>
      </w:tblGrid>
      <w:tr w:rsidR="00286AA7" w:rsidTr="00D47ECE">
        <w:trPr>
          <w:trHeight w:val="1133"/>
        </w:trPr>
        <w:tc>
          <w:tcPr>
            <w:tcW w:w="10464" w:type="dxa"/>
          </w:tcPr>
          <w:p w:rsidR="00286AA7" w:rsidRPr="00CB38B1" w:rsidRDefault="00CB38B1" w:rsidP="00CB38B1">
            <w:pPr>
              <w:ind w:right="-303"/>
              <w:rPr>
                <w:rFonts w:ascii="Calibri" w:hAnsi="Calibri" w:cs="Arial"/>
                <w:b/>
                <w:sz w:val="32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5285757</wp:posOffset>
                  </wp:positionH>
                  <wp:positionV relativeFrom="paragraph">
                    <wp:posOffset>-209203</wp:posOffset>
                  </wp:positionV>
                  <wp:extent cx="1073479" cy="843148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043" b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79" cy="843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6AA7" w:rsidRPr="00CB38B1">
              <w:rPr>
                <w:rFonts w:ascii="Calibri" w:hAnsi="Calibri" w:cs="Arial"/>
                <w:b/>
                <w:sz w:val="32"/>
                <w:szCs w:val="28"/>
              </w:rPr>
              <w:t>Renal Directorate Guidelines</w:t>
            </w:r>
          </w:p>
          <w:p w:rsidR="00286AA7" w:rsidRPr="008B6DA5" w:rsidRDefault="00286AA7" w:rsidP="00286AA7">
            <w:pPr>
              <w:rPr>
                <w:rFonts w:ascii="Calibri" w:hAnsi="Calibri" w:cs="Arial"/>
                <w:sz w:val="28"/>
                <w:szCs w:val="28"/>
              </w:rPr>
            </w:pPr>
            <w:r w:rsidRPr="00CB38B1">
              <w:rPr>
                <w:rFonts w:ascii="Calibri" w:hAnsi="Calibri" w:cs="Arial"/>
                <w:b/>
                <w:sz w:val="32"/>
                <w:szCs w:val="28"/>
              </w:rPr>
              <w:t>Royal Infirmary of Edinburgh</w:t>
            </w:r>
          </w:p>
        </w:tc>
      </w:tr>
    </w:tbl>
    <w:p w:rsidR="00CB38B1" w:rsidRPr="00CB38B1" w:rsidRDefault="00CB38B1">
      <w:pPr>
        <w:rPr>
          <w:rFonts w:ascii="Calibri" w:hAnsi="Calibri" w:cs="Arial"/>
          <w:b/>
          <w:sz w:val="10"/>
          <w:szCs w:val="32"/>
        </w:rPr>
      </w:pPr>
      <w:r w:rsidRPr="00CB38B1">
        <w:rPr>
          <w:rFonts w:ascii="Calibri" w:hAnsi="Calibri" w:cs="Arial"/>
          <w:b/>
          <w:sz w:val="10"/>
          <w:szCs w:val="32"/>
        </w:rPr>
        <w:t xml:space="preserve">  </w:t>
      </w:r>
    </w:p>
    <w:p w:rsidR="00286AA7" w:rsidRPr="00CB38B1" w:rsidRDefault="00E5369F" w:rsidP="00CB38B1">
      <w:pPr>
        <w:ind w:left="-142"/>
        <w:rPr>
          <w:rFonts w:ascii="Calibri" w:hAnsi="Calibri" w:cs="Arial"/>
          <w:b/>
          <w:sz w:val="36"/>
          <w:szCs w:val="32"/>
        </w:rPr>
      </w:pPr>
      <w:proofErr w:type="spellStart"/>
      <w:r>
        <w:rPr>
          <w:rFonts w:ascii="Calibri" w:hAnsi="Calibri" w:cs="Arial"/>
          <w:b/>
          <w:sz w:val="36"/>
          <w:szCs w:val="32"/>
        </w:rPr>
        <w:t>Diafer</w:t>
      </w:r>
      <w:proofErr w:type="spellEnd"/>
      <w:r w:rsidR="00286AA7" w:rsidRPr="00CB38B1">
        <w:rPr>
          <w:rFonts w:ascii="Calibri" w:hAnsi="Calibri" w:cs="Arial"/>
          <w:b/>
          <w:sz w:val="36"/>
          <w:szCs w:val="32"/>
        </w:rPr>
        <w:t xml:space="preserve"> </w:t>
      </w:r>
      <w:r w:rsidR="00812EEE">
        <w:rPr>
          <w:rFonts w:ascii="Calibri" w:hAnsi="Calibri" w:cs="Arial"/>
          <w:b/>
          <w:sz w:val="36"/>
          <w:szCs w:val="32"/>
        </w:rPr>
        <w:t xml:space="preserve">(Ferric </w:t>
      </w:r>
      <w:proofErr w:type="spellStart"/>
      <w:r w:rsidR="00812EEE">
        <w:rPr>
          <w:rFonts w:ascii="Calibri" w:hAnsi="Calibri" w:cs="Arial"/>
          <w:b/>
          <w:sz w:val="36"/>
          <w:szCs w:val="32"/>
        </w:rPr>
        <w:t>Derisomaltose</w:t>
      </w:r>
      <w:proofErr w:type="spellEnd"/>
      <w:r w:rsidR="00812EEE">
        <w:rPr>
          <w:rFonts w:ascii="Calibri" w:hAnsi="Calibri" w:cs="Arial"/>
          <w:b/>
          <w:sz w:val="36"/>
          <w:szCs w:val="32"/>
        </w:rPr>
        <w:t xml:space="preserve"> 1000)</w:t>
      </w:r>
    </w:p>
    <w:p w:rsidR="002C727B" w:rsidRPr="00CB38B1" w:rsidRDefault="00CB38B1">
      <w:pPr>
        <w:rPr>
          <w:rFonts w:ascii="Calibri" w:hAnsi="Calibri" w:cs="Arial"/>
          <w:b/>
          <w:sz w:val="12"/>
          <w:szCs w:val="28"/>
        </w:rPr>
      </w:pPr>
      <w:r w:rsidRPr="00CB38B1">
        <w:rPr>
          <w:rFonts w:ascii="Calibri" w:hAnsi="Calibri" w:cs="Arial"/>
          <w:b/>
          <w:sz w:val="12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000"/>
      </w:tblPr>
      <w:tblGrid>
        <w:gridCol w:w="1951"/>
        <w:gridCol w:w="8505"/>
      </w:tblGrid>
      <w:tr w:rsidR="00350B93" w:rsidRPr="00E12BDD" w:rsidTr="00950BF7">
        <w:tc>
          <w:tcPr>
            <w:tcW w:w="1951" w:type="dxa"/>
            <w:tcMar>
              <w:top w:w="85" w:type="dxa"/>
              <w:bottom w:w="85" w:type="dxa"/>
            </w:tcMar>
          </w:tcPr>
          <w:p w:rsidR="00350B93" w:rsidRPr="008C7B2E" w:rsidRDefault="00350B93" w:rsidP="00CB38B1">
            <w:pPr>
              <w:jc w:val="center"/>
              <w:rPr>
                <w:rFonts w:ascii="Calibri" w:hAnsi="Calibri" w:cs="Arial"/>
                <w:b/>
              </w:rPr>
            </w:pPr>
            <w:r w:rsidRPr="008C7B2E">
              <w:rPr>
                <w:rFonts w:ascii="Calibri" w:hAnsi="Calibri" w:cs="Arial"/>
                <w:b/>
              </w:rPr>
              <w:t>Indication</w:t>
            </w:r>
          </w:p>
        </w:tc>
        <w:tc>
          <w:tcPr>
            <w:tcW w:w="8505" w:type="dxa"/>
            <w:tcMar>
              <w:top w:w="85" w:type="dxa"/>
              <w:bottom w:w="85" w:type="dxa"/>
            </w:tcMar>
          </w:tcPr>
          <w:p w:rsidR="00950BF7" w:rsidRPr="00A33DE3" w:rsidRDefault="00A33DE3" w:rsidP="00A33DE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Treatment and prevention of iron deficiency on dialysis.  </w:t>
            </w:r>
          </w:p>
        </w:tc>
      </w:tr>
      <w:tr w:rsidR="00350B93" w:rsidRPr="00E12BDD" w:rsidTr="00950BF7">
        <w:tc>
          <w:tcPr>
            <w:tcW w:w="1951" w:type="dxa"/>
            <w:tcMar>
              <w:top w:w="85" w:type="dxa"/>
              <w:bottom w:w="85" w:type="dxa"/>
            </w:tcMar>
          </w:tcPr>
          <w:p w:rsidR="00350B93" w:rsidRPr="008C7B2E" w:rsidRDefault="003A1061" w:rsidP="00CB38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Dosage</w:t>
            </w:r>
          </w:p>
        </w:tc>
        <w:tc>
          <w:tcPr>
            <w:tcW w:w="8505" w:type="dxa"/>
            <w:tcMar>
              <w:top w:w="85" w:type="dxa"/>
              <w:bottom w:w="85" w:type="dxa"/>
            </w:tcMar>
          </w:tcPr>
          <w:p w:rsidR="00F1416C" w:rsidRPr="006302BC" w:rsidRDefault="006302BC" w:rsidP="006302B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Usually </w:t>
            </w:r>
            <w:r w:rsidRPr="006302BC">
              <w:rPr>
                <w:rFonts w:ascii="Calibri" w:hAnsi="Calibri" w:cs="Arial"/>
              </w:rPr>
              <w:t>100 mg fortnightly or monthly, adjusted according to iron stores</w:t>
            </w:r>
            <w:r>
              <w:rPr>
                <w:rFonts w:ascii="Calibri" w:hAnsi="Calibri" w:cs="Arial"/>
              </w:rPr>
              <w:t xml:space="preserve">.  </w:t>
            </w:r>
          </w:p>
        </w:tc>
      </w:tr>
      <w:tr w:rsidR="00350B93" w:rsidRPr="00E12BDD" w:rsidTr="00950BF7">
        <w:tc>
          <w:tcPr>
            <w:tcW w:w="1951" w:type="dxa"/>
            <w:tcMar>
              <w:top w:w="85" w:type="dxa"/>
              <w:bottom w:w="85" w:type="dxa"/>
            </w:tcMar>
          </w:tcPr>
          <w:p w:rsidR="00350B93" w:rsidRPr="008C7B2E" w:rsidRDefault="00FA3A96" w:rsidP="00CB38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Concentration</w:t>
            </w:r>
          </w:p>
        </w:tc>
        <w:tc>
          <w:tcPr>
            <w:tcW w:w="8505" w:type="dxa"/>
            <w:tcMar>
              <w:top w:w="85" w:type="dxa"/>
              <w:bottom w:w="85" w:type="dxa"/>
            </w:tcMar>
          </w:tcPr>
          <w:p w:rsidR="00310D29" w:rsidRPr="008C7B2E" w:rsidRDefault="003A1061" w:rsidP="006713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50mg/ml, available in 2ml vials (i.e. 100mg in 2ml)</w:t>
            </w:r>
            <w:r w:rsidR="006302BC">
              <w:rPr>
                <w:rFonts w:ascii="Calibri" w:hAnsi="Calibri" w:cs="Arial"/>
              </w:rPr>
              <w:t xml:space="preserve">.  </w:t>
            </w:r>
          </w:p>
        </w:tc>
      </w:tr>
      <w:tr w:rsidR="008C7B2E" w:rsidRPr="00E12BDD" w:rsidTr="00950BF7">
        <w:tc>
          <w:tcPr>
            <w:tcW w:w="1951" w:type="dxa"/>
            <w:tcMar>
              <w:top w:w="85" w:type="dxa"/>
              <w:bottom w:w="85" w:type="dxa"/>
            </w:tcMar>
          </w:tcPr>
          <w:p w:rsidR="00B62256" w:rsidRPr="008C7B2E" w:rsidRDefault="00FA3A96" w:rsidP="00D47EC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Stability</w:t>
            </w:r>
          </w:p>
        </w:tc>
        <w:tc>
          <w:tcPr>
            <w:tcW w:w="8505" w:type="dxa"/>
            <w:tcMar>
              <w:top w:w="85" w:type="dxa"/>
              <w:bottom w:w="85" w:type="dxa"/>
            </w:tcMar>
          </w:tcPr>
          <w:p w:rsidR="00B62256" w:rsidRPr="00F77454" w:rsidRDefault="00F77454" w:rsidP="003A1061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77454">
              <w:rPr>
                <w:rFonts w:ascii="Calibri" w:hAnsi="Calibri" w:cs="Arial"/>
              </w:rPr>
              <w:t>Use immediately once vials are opened (or else risk of bacterial contamination and growth).</w:t>
            </w:r>
            <w:r w:rsidR="006302BC">
              <w:rPr>
                <w:rFonts w:ascii="Calibri" w:hAnsi="Calibri" w:cs="Arial"/>
              </w:rPr>
              <w:t xml:space="preserve">  </w:t>
            </w:r>
          </w:p>
        </w:tc>
      </w:tr>
      <w:tr w:rsidR="00350B93" w:rsidRPr="00E12BDD" w:rsidTr="003A1061">
        <w:trPr>
          <w:trHeight w:val="455"/>
        </w:trPr>
        <w:tc>
          <w:tcPr>
            <w:tcW w:w="1951" w:type="dxa"/>
            <w:tcMar>
              <w:top w:w="85" w:type="dxa"/>
              <w:bottom w:w="85" w:type="dxa"/>
            </w:tcMar>
            <w:vAlign w:val="center"/>
          </w:tcPr>
          <w:p w:rsidR="00350B93" w:rsidRPr="008C7B2E" w:rsidRDefault="00FA3A96" w:rsidP="003A106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Reconstitu</w:t>
            </w:r>
            <w:r w:rsidR="00162578">
              <w:rPr>
                <w:rFonts w:ascii="Calibri" w:hAnsi="Calibri" w:cs="Arial"/>
                <w:b/>
              </w:rPr>
              <w:t>t</w:t>
            </w:r>
            <w:r>
              <w:rPr>
                <w:rFonts w:ascii="Calibri" w:hAnsi="Calibri" w:cs="Arial"/>
                <w:b/>
              </w:rPr>
              <w:t>ion</w:t>
            </w:r>
          </w:p>
        </w:tc>
        <w:tc>
          <w:tcPr>
            <w:tcW w:w="8505" w:type="dxa"/>
            <w:tcMar>
              <w:top w:w="85" w:type="dxa"/>
              <w:bottom w:w="85" w:type="dxa"/>
            </w:tcMar>
            <w:vAlign w:val="center"/>
          </w:tcPr>
          <w:p w:rsidR="00646DB6" w:rsidRPr="006302BC" w:rsidRDefault="003A1061" w:rsidP="006302BC">
            <w:pPr>
              <w:rPr>
                <w:rFonts w:ascii="Calibri" w:hAnsi="Calibri" w:cs="Arial"/>
              </w:rPr>
            </w:pPr>
            <w:r w:rsidRPr="006302BC">
              <w:rPr>
                <w:rFonts w:ascii="Calibri" w:hAnsi="Calibri" w:cs="Arial"/>
              </w:rPr>
              <w:t>No reconstitution required.</w:t>
            </w:r>
            <w:r w:rsidR="006302BC" w:rsidRPr="006302BC">
              <w:rPr>
                <w:rFonts w:ascii="Calibri" w:hAnsi="Calibri" w:cs="Arial"/>
              </w:rPr>
              <w:t xml:space="preserve">  Can </w:t>
            </w:r>
            <w:r w:rsidR="006302BC">
              <w:rPr>
                <w:rFonts w:ascii="Calibri" w:hAnsi="Calibri" w:cs="Arial"/>
              </w:rPr>
              <w:t xml:space="preserve">be administered undiluted or diluted in up to 20 ml of 0.9% </w:t>
            </w:r>
            <w:proofErr w:type="spellStart"/>
            <w:r w:rsidR="006302BC">
              <w:rPr>
                <w:rFonts w:ascii="Calibri" w:hAnsi="Calibri" w:cs="Arial"/>
              </w:rPr>
              <w:t>NaCl</w:t>
            </w:r>
            <w:proofErr w:type="spellEnd"/>
            <w:r w:rsidR="006302BC">
              <w:rPr>
                <w:rFonts w:ascii="Calibri" w:hAnsi="Calibri" w:cs="Arial"/>
              </w:rPr>
              <w:t xml:space="preserve">.  </w:t>
            </w:r>
          </w:p>
        </w:tc>
      </w:tr>
      <w:tr w:rsidR="00D47ECE" w:rsidRPr="00E12BDD" w:rsidTr="003A1061">
        <w:trPr>
          <w:trHeight w:val="932"/>
        </w:trPr>
        <w:tc>
          <w:tcPr>
            <w:tcW w:w="1951" w:type="dxa"/>
            <w:tcMar>
              <w:top w:w="85" w:type="dxa"/>
              <w:bottom w:w="85" w:type="dxa"/>
            </w:tcMar>
          </w:tcPr>
          <w:p w:rsidR="00D47ECE" w:rsidRDefault="003A1061" w:rsidP="00CB38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Administration</w:t>
            </w:r>
          </w:p>
        </w:tc>
        <w:tc>
          <w:tcPr>
            <w:tcW w:w="8505" w:type="dxa"/>
            <w:tcMar>
              <w:top w:w="85" w:type="dxa"/>
              <w:bottom w:w="85" w:type="dxa"/>
            </w:tcMar>
          </w:tcPr>
          <w:p w:rsidR="00812EEE" w:rsidRDefault="003A1061" w:rsidP="003A106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Reduce dialysis pump speed to 150ml/minute</w:t>
            </w:r>
          </w:p>
          <w:p w:rsidR="003A1061" w:rsidRDefault="003A1061" w:rsidP="003A106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Bolus dose over 30 seconds</w:t>
            </w:r>
            <w:r w:rsidR="006302BC">
              <w:rPr>
                <w:rFonts w:ascii="Calibri" w:hAnsi="Calibri" w:cs="Arial"/>
              </w:rPr>
              <w:t xml:space="preserve"> into venous limb of dialyser</w:t>
            </w:r>
          </w:p>
          <w:p w:rsidR="003A1061" w:rsidRPr="00F1470A" w:rsidRDefault="003A1061" w:rsidP="003A106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Resume previous pump speed</w:t>
            </w:r>
          </w:p>
        </w:tc>
      </w:tr>
      <w:tr w:rsidR="003A1061" w:rsidRPr="00E12BDD" w:rsidTr="003A1061">
        <w:trPr>
          <w:trHeight w:val="1387"/>
        </w:trPr>
        <w:tc>
          <w:tcPr>
            <w:tcW w:w="1951" w:type="dxa"/>
            <w:tcMar>
              <w:top w:w="85" w:type="dxa"/>
              <w:bottom w:w="85" w:type="dxa"/>
            </w:tcMar>
          </w:tcPr>
          <w:p w:rsidR="003A1061" w:rsidRDefault="003A1061" w:rsidP="00A33DE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Monitoring</w:t>
            </w:r>
          </w:p>
        </w:tc>
        <w:tc>
          <w:tcPr>
            <w:tcW w:w="8505" w:type="dxa"/>
            <w:tcMar>
              <w:top w:w="85" w:type="dxa"/>
              <w:bottom w:w="85" w:type="dxa"/>
            </w:tcMar>
          </w:tcPr>
          <w:p w:rsidR="00A33DE3" w:rsidRDefault="00A33DE3" w:rsidP="00A33DE3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Patients should be observed for at least 30 minutes after administration</w:t>
            </w:r>
          </w:p>
          <w:p w:rsidR="00A33DE3" w:rsidRDefault="00A33DE3" w:rsidP="00A33DE3">
            <w:pPr>
              <w:pStyle w:val="ListParagraph"/>
              <w:ind w:left="459"/>
              <w:rPr>
                <w:rFonts w:ascii="Calibri" w:hAnsi="Calibri" w:cs="Arial"/>
              </w:rPr>
            </w:pPr>
          </w:p>
          <w:p w:rsidR="003A1061" w:rsidRDefault="003A1061" w:rsidP="00A33DE3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During initiation of ESA therapy, iron stores should be checked monthly as patients will be at risk of iron depletion. </w:t>
            </w:r>
            <w:r w:rsidR="006302B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Thereafter, iron stores should be checked </w:t>
            </w:r>
            <w:r w:rsidRPr="00812EEE">
              <w:rPr>
                <w:rFonts w:ascii="Calibri" w:hAnsi="Calibri" w:cs="Arial"/>
                <w:u w:val="single"/>
              </w:rPr>
              <w:t>every 3 months</w:t>
            </w:r>
            <w:r>
              <w:rPr>
                <w:rFonts w:ascii="Calibri" w:hAnsi="Calibri" w:cs="Arial"/>
              </w:rPr>
              <w:t>.</w:t>
            </w:r>
          </w:p>
          <w:p w:rsidR="003A1061" w:rsidRDefault="003A1061" w:rsidP="00A33DE3">
            <w:pPr>
              <w:pStyle w:val="ListParagraph"/>
              <w:ind w:left="459"/>
              <w:rPr>
                <w:rFonts w:ascii="Calibri" w:hAnsi="Calibri" w:cs="Arial"/>
              </w:rPr>
            </w:pPr>
          </w:p>
          <w:p w:rsidR="003A1061" w:rsidRPr="00F1470A" w:rsidRDefault="003A1061" w:rsidP="00A33DE3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</w:t>
            </w:r>
            <w:proofErr w:type="spellStart"/>
            <w:r>
              <w:rPr>
                <w:rFonts w:ascii="Calibri" w:hAnsi="Calibri" w:cs="Arial"/>
              </w:rPr>
              <w:t>ferritin</w:t>
            </w:r>
            <w:proofErr w:type="spellEnd"/>
            <w:r>
              <w:rPr>
                <w:rFonts w:ascii="Calibri" w:hAnsi="Calibri" w:cs="Arial"/>
              </w:rPr>
              <w:t xml:space="preserve"> rises to &gt; 800</w:t>
            </w:r>
            <w:r>
              <w:rPr>
                <w:rFonts w:ascii="Calibri" w:hAnsi="Calibri" w:cs="Calibri"/>
              </w:rPr>
              <w:t>µg/L</w:t>
            </w:r>
            <w:r>
              <w:rPr>
                <w:rFonts w:ascii="Calibri" w:hAnsi="Calibri" w:cs="Arial"/>
              </w:rPr>
              <w:t xml:space="preserve"> or T </w:t>
            </w:r>
            <w:proofErr w:type="spellStart"/>
            <w:r>
              <w:rPr>
                <w:rFonts w:ascii="Calibri" w:hAnsi="Calibri" w:cs="Arial"/>
              </w:rPr>
              <w:t>Sats</w:t>
            </w:r>
            <w:proofErr w:type="spellEnd"/>
            <w:r>
              <w:rPr>
                <w:rFonts w:ascii="Calibri" w:hAnsi="Calibri" w:cs="Arial"/>
              </w:rPr>
              <w:t xml:space="preserve"> &gt; 50%, iron should be withheld.</w:t>
            </w:r>
          </w:p>
        </w:tc>
      </w:tr>
      <w:tr w:rsidR="003A1061" w:rsidRPr="00E12BDD" w:rsidTr="00950BF7">
        <w:trPr>
          <w:trHeight w:val="758"/>
        </w:trPr>
        <w:tc>
          <w:tcPr>
            <w:tcW w:w="1951" w:type="dxa"/>
            <w:tcMar>
              <w:top w:w="85" w:type="dxa"/>
              <w:bottom w:w="85" w:type="dxa"/>
            </w:tcMar>
          </w:tcPr>
          <w:p w:rsidR="003A1061" w:rsidRDefault="003A1061" w:rsidP="00CB38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Adverse</w:t>
            </w:r>
          </w:p>
          <w:p w:rsidR="003A1061" w:rsidRPr="008C7B2E" w:rsidRDefault="003A1061" w:rsidP="00CB38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reactions</w:t>
            </w:r>
          </w:p>
        </w:tc>
        <w:tc>
          <w:tcPr>
            <w:tcW w:w="8505" w:type="dxa"/>
            <w:tcMar>
              <w:top w:w="85" w:type="dxa"/>
              <w:bottom w:w="85" w:type="dxa"/>
            </w:tcMar>
          </w:tcPr>
          <w:p w:rsidR="003A1061" w:rsidRPr="00E5369F" w:rsidRDefault="003A1061" w:rsidP="003A1061">
            <w:pPr>
              <w:rPr>
                <w:rFonts w:ascii="Calibri" w:hAnsi="Calibri" w:cs="Arial"/>
              </w:rPr>
            </w:pPr>
            <w:r w:rsidRPr="00E5369F">
              <w:rPr>
                <w:rFonts w:ascii="Calibri" w:hAnsi="Calibri" w:cs="Arial"/>
              </w:rPr>
              <w:t>Anaphylaxis-like reactions usually occur within a few minutes after the commencement of an</w:t>
            </w:r>
            <w:r>
              <w:rPr>
                <w:rFonts w:ascii="Calibri" w:hAnsi="Calibri" w:cs="Arial"/>
              </w:rPr>
              <w:t xml:space="preserve"> iron</w:t>
            </w:r>
            <w:r w:rsidRPr="00E5369F">
              <w:rPr>
                <w:rFonts w:ascii="Calibri" w:hAnsi="Calibri" w:cs="Arial"/>
              </w:rPr>
              <w:t xml:space="preserve"> infusion</w:t>
            </w:r>
            <w:r>
              <w:rPr>
                <w:rFonts w:ascii="Calibri" w:hAnsi="Calibri" w:cs="Arial"/>
              </w:rPr>
              <w:t xml:space="preserve">. If </w:t>
            </w:r>
            <w:r w:rsidRPr="003A1061">
              <w:rPr>
                <w:rFonts w:ascii="Calibri" w:hAnsi="Calibri" w:cs="Arial"/>
                <w:u w:val="single"/>
              </w:rPr>
              <w:t>any</w:t>
            </w:r>
            <w:r>
              <w:rPr>
                <w:rFonts w:ascii="Calibri" w:hAnsi="Calibri" w:cs="Arial"/>
              </w:rPr>
              <w:t xml:space="preserve"> concerns re: </w:t>
            </w:r>
            <w:proofErr w:type="spellStart"/>
            <w:r>
              <w:rPr>
                <w:rFonts w:ascii="Calibri" w:hAnsi="Calibri" w:cs="Arial"/>
              </w:rPr>
              <w:t>analphylaxis</w:t>
            </w:r>
            <w:proofErr w:type="spellEnd"/>
            <w:r>
              <w:rPr>
                <w:rFonts w:ascii="Calibri" w:hAnsi="Calibri" w:cs="Arial"/>
              </w:rPr>
              <w:t xml:space="preserve">, stop infusion immediately and dial 2222 stating “Medical Emergency”. Ensure resuscitation trolley is available. </w:t>
            </w:r>
            <w:r w:rsidR="006302B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Treatment as per ALS anaphylaxis guideline.</w:t>
            </w:r>
            <w:r w:rsidR="006302BC">
              <w:rPr>
                <w:rFonts w:ascii="Calibri" w:hAnsi="Calibri" w:cs="Arial"/>
              </w:rPr>
              <w:t xml:space="preserve">  </w:t>
            </w:r>
          </w:p>
        </w:tc>
      </w:tr>
      <w:tr w:rsidR="003A1061" w:rsidRPr="00E12BDD" w:rsidTr="00950BF7">
        <w:trPr>
          <w:trHeight w:val="758"/>
        </w:trPr>
        <w:tc>
          <w:tcPr>
            <w:tcW w:w="1951" w:type="dxa"/>
            <w:tcMar>
              <w:top w:w="85" w:type="dxa"/>
              <w:bottom w:w="85" w:type="dxa"/>
            </w:tcMar>
          </w:tcPr>
          <w:p w:rsidR="003A1061" w:rsidRDefault="003A1061" w:rsidP="00CB38B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Additional information</w:t>
            </w:r>
          </w:p>
        </w:tc>
        <w:tc>
          <w:tcPr>
            <w:tcW w:w="8505" w:type="dxa"/>
            <w:tcMar>
              <w:top w:w="85" w:type="dxa"/>
              <w:bottom w:w="85" w:type="dxa"/>
            </w:tcMar>
          </w:tcPr>
          <w:p w:rsidR="003A1061" w:rsidRPr="00D47ECE" w:rsidRDefault="003A1061" w:rsidP="00E5369F">
            <w:pPr>
              <w:rPr>
                <w:rFonts w:ascii="Calibri" w:hAnsi="Calibri" w:cs="Arial"/>
              </w:rPr>
            </w:pPr>
          </w:p>
        </w:tc>
      </w:tr>
    </w:tbl>
    <w:p w:rsidR="00350B93" w:rsidRPr="0035107A" w:rsidRDefault="00350B93">
      <w:pPr>
        <w:rPr>
          <w:rFonts w:ascii="Calibri" w:hAnsi="Calibri" w:cs="Arial"/>
          <w:sz w:val="28"/>
          <w:szCs w:val="28"/>
        </w:rPr>
      </w:pPr>
    </w:p>
    <w:sectPr w:rsidR="00350B93" w:rsidRPr="0035107A" w:rsidSect="00827D74">
      <w:footerReference w:type="default" r:id="rId8"/>
      <w:pgSz w:w="11906" w:h="16838"/>
      <w:pgMar w:top="1135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BC" w:rsidRDefault="006302BC">
      <w:r>
        <w:separator/>
      </w:r>
    </w:p>
  </w:endnote>
  <w:endnote w:type="continuationSeparator" w:id="0">
    <w:p w:rsidR="006302BC" w:rsidRDefault="00630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BC" w:rsidRDefault="006302BC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Written by: Dr Ashley Simpson, Specialist Registrar</w:t>
    </w:r>
  </w:p>
  <w:p w:rsidR="006302BC" w:rsidRDefault="006302BC" w:rsidP="00F1470A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Reviewed by: Maggie Davidson, Renal Pharmacist; Dr Iain </w:t>
    </w:r>
    <w:proofErr w:type="spellStart"/>
    <w:r>
      <w:rPr>
        <w:rFonts w:ascii="Calibri" w:hAnsi="Calibri"/>
        <w:i/>
        <w:sz w:val="20"/>
        <w:szCs w:val="20"/>
      </w:rPr>
      <w:t>MacIntyre</w:t>
    </w:r>
    <w:proofErr w:type="spellEnd"/>
    <w:r>
      <w:rPr>
        <w:rFonts w:ascii="Calibri" w:hAnsi="Calibri"/>
        <w:i/>
        <w:sz w:val="20"/>
        <w:szCs w:val="20"/>
      </w:rPr>
      <w:t xml:space="preserve">, Consultant </w:t>
    </w:r>
    <w:proofErr w:type="spellStart"/>
    <w:r>
      <w:rPr>
        <w:rFonts w:ascii="Calibri" w:hAnsi="Calibri"/>
        <w:i/>
        <w:sz w:val="20"/>
        <w:szCs w:val="20"/>
      </w:rPr>
      <w:t>Nephrologist</w:t>
    </w:r>
    <w:proofErr w:type="spellEnd"/>
  </w:p>
  <w:p w:rsidR="006302BC" w:rsidRDefault="006302BC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Date written: Nov 2022</w:t>
    </w:r>
  </w:p>
  <w:p w:rsidR="006302BC" w:rsidRDefault="006302BC" w:rsidP="00F1470A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Next review date: Nov 2025</w:t>
    </w:r>
  </w:p>
  <w:p w:rsidR="006302BC" w:rsidRDefault="006302BC" w:rsidP="00BD6305">
    <w:pPr>
      <w:pStyle w:val="Footer"/>
      <w:jc w:val="right"/>
      <w:rPr>
        <w:rFonts w:ascii="Calibri" w:hAnsi="Calibri"/>
        <w:i/>
        <w:sz w:val="20"/>
        <w:szCs w:val="20"/>
      </w:rPr>
    </w:pPr>
  </w:p>
  <w:p w:rsidR="006302BC" w:rsidRPr="003141D2" w:rsidRDefault="006302BC" w:rsidP="006302BC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Pr="003141D2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21 November 2022</w:t>
    </w:r>
    <w:r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BC" w:rsidRDefault="006302BC">
      <w:r>
        <w:separator/>
      </w:r>
    </w:p>
  </w:footnote>
  <w:footnote w:type="continuationSeparator" w:id="0">
    <w:p w:rsidR="006302BC" w:rsidRDefault="00630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D9"/>
    <w:multiLevelType w:val="hybridMultilevel"/>
    <w:tmpl w:val="1192859C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285"/>
    <w:multiLevelType w:val="hybridMultilevel"/>
    <w:tmpl w:val="A150F520"/>
    <w:lvl w:ilvl="0" w:tplc="9EB867E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0EF4A50"/>
    <w:multiLevelType w:val="hybridMultilevel"/>
    <w:tmpl w:val="440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34CCC"/>
    <w:multiLevelType w:val="hybridMultilevel"/>
    <w:tmpl w:val="F94C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338"/>
    <w:multiLevelType w:val="hybridMultilevel"/>
    <w:tmpl w:val="F5CAD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81EF4"/>
    <w:multiLevelType w:val="hybridMultilevel"/>
    <w:tmpl w:val="7FFE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16E1"/>
    <w:multiLevelType w:val="hybridMultilevel"/>
    <w:tmpl w:val="D4A07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EE0BED"/>
    <w:multiLevelType w:val="hybridMultilevel"/>
    <w:tmpl w:val="7B9C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815AF"/>
    <w:multiLevelType w:val="hybridMultilevel"/>
    <w:tmpl w:val="27262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DD422B"/>
    <w:multiLevelType w:val="hybridMultilevel"/>
    <w:tmpl w:val="AE1C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22842"/>
    <w:multiLevelType w:val="hybridMultilevel"/>
    <w:tmpl w:val="5C7A3A26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A52E5"/>
    <w:multiLevelType w:val="hybridMultilevel"/>
    <w:tmpl w:val="B09CD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7A"/>
    <w:rsid w:val="0000180D"/>
    <w:rsid w:val="00061EE3"/>
    <w:rsid w:val="00075371"/>
    <w:rsid w:val="000E6548"/>
    <w:rsid w:val="00162578"/>
    <w:rsid w:val="001B2884"/>
    <w:rsid w:val="00212642"/>
    <w:rsid w:val="002155A0"/>
    <w:rsid w:val="00266913"/>
    <w:rsid w:val="00286AA7"/>
    <w:rsid w:val="002C727B"/>
    <w:rsid w:val="002D460B"/>
    <w:rsid w:val="00310D29"/>
    <w:rsid w:val="0032612F"/>
    <w:rsid w:val="00350B93"/>
    <w:rsid w:val="0035107A"/>
    <w:rsid w:val="00354934"/>
    <w:rsid w:val="003A1061"/>
    <w:rsid w:val="003E1910"/>
    <w:rsid w:val="00453250"/>
    <w:rsid w:val="00522C60"/>
    <w:rsid w:val="00542FA1"/>
    <w:rsid w:val="0062237E"/>
    <w:rsid w:val="006302BC"/>
    <w:rsid w:val="00646DB6"/>
    <w:rsid w:val="00671306"/>
    <w:rsid w:val="00680ACA"/>
    <w:rsid w:val="00695536"/>
    <w:rsid w:val="006B6DA3"/>
    <w:rsid w:val="0074371C"/>
    <w:rsid w:val="007A7E70"/>
    <w:rsid w:val="007F3D3E"/>
    <w:rsid w:val="007F7916"/>
    <w:rsid w:val="00812EEE"/>
    <w:rsid w:val="00827D74"/>
    <w:rsid w:val="00870C3D"/>
    <w:rsid w:val="008736D2"/>
    <w:rsid w:val="008A6538"/>
    <w:rsid w:val="008B6DA5"/>
    <w:rsid w:val="008C2429"/>
    <w:rsid w:val="008C4F42"/>
    <w:rsid w:val="008C7A93"/>
    <w:rsid w:val="008C7B2E"/>
    <w:rsid w:val="008C7BE3"/>
    <w:rsid w:val="008F6582"/>
    <w:rsid w:val="0090142F"/>
    <w:rsid w:val="0090722F"/>
    <w:rsid w:val="00923C2A"/>
    <w:rsid w:val="00950BF7"/>
    <w:rsid w:val="0095580B"/>
    <w:rsid w:val="009D3861"/>
    <w:rsid w:val="00A33DE3"/>
    <w:rsid w:val="00AC364D"/>
    <w:rsid w:val="00B00C80"/>
    <w:rsid w:val="00B13B8E"/>
    <w:rsid w:val="00B62256"/>
    <w:rsid w:val="00B82742"/>
    <w:rsid w:val="00B85BAC"/>
    <w:rsid w:val="00BA2823"/>
    <w:rsid w:val="00BD6305"/>
    <w:rsid w:val="00C36375"/>
    <w:rsid w:val="00C65E21"/>
    <w:rsid w:val="00CB38B1"/>
    <w:rsid w:val="00CE4E83"/>
    <w:rsid w:val="00D47ECE"/>
    <w:rsid w:val="00DE4C51"/>
    <w:rsid w:val="00E12BDD"/>
    <w:rsid w:val="00E5369F"/>
    <w:rsid w:val="00E619E7"/>
    <w:rsid w:val="00E6232B"/>
    <w:rsid w:val="00ED237E"/>
    <w:rsid w:val="00EE45BC"/>
    <w:rsid w:val="00F1416C"/>
    <w:rsid w:val="00F1470A"/>
    <w:rsid w:val="00F77454"/>
    <w:rsid w:val="00F80228"/>
    <w:rsid w:val="00F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72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BD6305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630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72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6</cp:revision>
  <cp:lastPrinted>2018-01-30T12:36:00Z</cp:lastPrinted>
  <dcterms:created xsi:type="dcterms:W3CDTF">2022-09-01T09:24:00Z</dcterms:created>
  <dcterms:modified xsi:type="dcterms:W3CDTF">2022-11-21T13:33:00Z</dcterms:modified>
</cp:coreProperties>
</file>