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7"/>
        <w:tblW w:w="974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F044B" w14:paraId="4FF028E1" w14:textId="77777777" w:rsidTr="003141D2">
        <w:trPr>
          <w:trHeight w:val="993"/>
        </w:trPr>
        <w:tc>
          <w:tcPr>
            <w:tcW w:w="9747" w:type="dxa"/>
          </w:tcPr>
          <w:p w14:paraId="213E0AA1" w14:textId="77777777" w:rsidR="005F044B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642A9056" w14:textId="77777777" w:rsidR="005F044B" w:rsidRPr="00972E28" w:rsidRDefault="005F044B" w:rsidP="00F27F20">
            <w:pPr>
              <w:ind w:right="-433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4B5D2052" w14:textId="77777777" w:rsidR="003141D2" w:rsidRDefault="003141D2" w:rsidP="00F27F20">
      <w:pPr>
        <w:ind w:left="-142"/>
        <w:rPr>
          <w:rFonts w:ascii="Calibri" w:hAnsi="Calibri" w:cs="Arial"/>
          <w:b/>
          <w:sz w:val="16"/>
          <w:szCs w:val="16"/>
        </w:rPr>
      </w:pPr>
      <w:r w:rsidRPr="003141D2">
        <w:rPr>
          <w:rFonts w:ascii="Calibri" w:hAnsi="Calibri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7728" behindDoc="0" locked="0" layoutInCell="1" allowOverlap="1" wp14:anchorId="3B1FC872" wp14:editId="4D599827">
            <wp:simplePos x="0" y="0"/>
            <wp:positionH relativeFrom="column">
              <wp:posOffset>5128260</wp:posOffset>
            </wp:positionH>
            <wp:positionV relativeFrom="paragraph">
              <wp:posOffset>-334010</wp:posOffset>
            </wp:positionV>
            <wp:extent cx="755650" cy="598805"/>
            <wp:effectExtent l="19050" t="0" r="6350" b="0"/>
            <wp:wrapTight wrapText="bothSides">
              <wp:wrapPolygon edited="0">
                <wp:start x="-545" y="0"/>
                <wp:lineTo x="-545" y="20615"/>
                <wp:lineTo x="21782" y="20615"/>
                <wp:lineTo x="21782" y="0"/>
                <wp:lineTo x="-54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043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ADC8CC" w14:textId="009048EF" w:rsidR="00E5478C" w:rsidRDefault="00E5478C" w:rsidP="00E5478C">
      <w:pPr>
        <w:ind w:left="-284"/>
        <w:rPr>
          <w:rFonts w:asciiTheme="minorHAnsi" w:hAnsiTheme="minorHAnsi"/>
          <w:b/>
          <w:noProof/>
          <w:sz w:val="28"/>
          <w:szCs w:val="28"/>
          <w:lang w:eastAsia="en-GB"/>
        </w:rPr>
      </w:pPr>
      <w:r w:rsidRPr="009F4AB1">
        <w:rPr>
          <w:rFonts w:asciiTheme="minorHAnsi" w:hAnsiTheme="minorHAnsi"/>
          <w:b/>
          <w:noProof/>
          <w:sz w:val="28"/>
          <w:szCs w:val="28"/>
          <w:lang w:eastAsia="en-GB"/>
        </w:rPr>
        <w:t xml:space="preserve">Alteplase </w:t>
      </w:r>
      <w:r>
        <w:rPr>
          <w:rFonts w:asciiTheme="minorHAnsi" w:hAnsiTheme="minorHAnsi"/>
          <w:b/>
          <w:noProof/>
          <w:sz w:val="28"/>
          <w:szCs w:val="28"/>
          <w:lang w:eastAsia="en-GB"/>
        </w:rPr>
        <w:t xml:space="preserve">2mg </w:t>
      </w:r>
      <w:r w:rsidRPr="008E3302">
        <w:rPr>
          <w:rFonts w:asciiTheme="minorHAnsi" w:hAnsiTheme="minorHAnsi" w:cstheme="minorHAnsi"/>
          <w:b/>
          <w:sz w:val="28"/>
          <w:szCs w:val="28"/>
        </w:rPr>
        <w:t>(</w:t>
      </w:r>
      <w:proofErr w:type="spellStart"/>
      <w:r w:rsidRPr="008E3302">
        <w:rPr>
          <w:rFonts w:asciiTheme="minorHAnsi" w:hAnsiTheme="minorHAnsi" w:cstheme="minorHAnsi"/>
          <w:b/>
          <w:sz w:val="28"/>
          <w:szCs w:val="28"/>
        </w:rPr>
        <w:t>actilyse</w:t>
      </w:r>
      <w:proofErr w:type="spellEnd"/>
      <w:r w:rsidRPr="008E330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8E3302">
        <w:rPr>
          <w:rFonts w:asciiTheme="minorHAnsi" w:hAnsiTheme="minorHAnsi" w:cstheme="minorHAnsi"/>
          <w:b/>
          <w:sz w:val="28"/>
          <w:szCs w:val="28"/>
        </w:rPr>
        <w:t>cathflo</w:t>
      </w:r>
      <w:proofErr w:type="spellEnd"/>
      <w:r w:rsidRPr="008E3302">
        <w:rPr>
          <w:rFonts w:asciiTheme="minorHAnsi" w:hAnsiTheme="minorHAnsi" w:cstheme="minorHAnsi"/>
          <w:b/>
          <w:sz w:val="28"/>
          <w:szCs w:val="28"/>
        </w:rPr>
        <w:t>®</w:t>
      </w:r>
      <w:r w:rsidR="00777475">
        <w:rPr>
          <w:rFonts w:asciiTheme="minorHAnsi" w:hAnsiTheme="minorHAnsi" w:cstheme="minorHAnsi"/>
          <w:b/>
          <w:sz w:val="28"/>
          <w:szCs w:val="28"/>
        </w:rPr>
        <w:t xml:space="preserve"> or </w:t>
      </w:r>
      <w:proofErr w:type="spellStart"/>
      <w:r w:rsidR="00777475">
        <w:rPr>
          <w:rFonts w:asciiTheme="minorHAnsi" w:hAnsiTheme="minorHAnsi" w:cstheme="minorHAnsi"/>
          <w:b/>
          <w:sz w:val="28"/>
          <w:szCs w:val="28"/>
        </w:rPr>
        <w:t>cathflo</w:t>
      </w:r>
      <w:proofErr w:type="spellEnd"/>
      <w:r w:rsidR="0077747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777475">
        <w:rPr>
          <w:rFonts w:asciiTheme="minorHAnsi" w:hAnsiTheme="minorHAnsi" w:cstheme="minorHAnsi"/>
          <w:b/>
          <w:sz w:val="28"/>
          <w:szCs w:val="28"/>
        </w:rPr>
        <w:t>activase</w:t>
      </w:r>
      <w:proofErr w:type="spellEnd"/>
      <w:r w:rsidR="00777475" w:rsidRPr="008E3302">
        <w:rPr>
          <w:rFonts w:asciiTheme="minorHAnsi" w:hAnsiTheme="minorHAnsi" w:cstheme="minorHAnsi"/>
          <w:b/>
          <w:sz w:val="28"/>
          <w:szCs w:val="28"/>
        </w:rPr>
        <w:t>®</w:t>
      </w:r>
      <w:r w:rsidR="00A40CA7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777475">
        <w:rPr>
          <w:rFonts w:asciiTheme="minorHAnsi" w:hAnsiTheme="minorHAnsi" w:cstheme="minorHAnsi"/>
          <w:b/>
          <w:sz w:val="28"/>
          <w:szCs w:val="28"/>
        </w:rPr>
        <w:t>unlicensed product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9F4AB1">
        <w:rPr>
          <w:rFonts w:asciiTheme="minorHAnsi" w:hAnsiTheme="minorHAnsi"/>
          <w:b/>
          <w:noProof/>
          <w:sz w:val="28"/>
          <w:szCs w:val="28"/>
          <w:lang w:eastAsia="en-GB"/>
        </w:rPr>
        <w:t xml:space="preserve"> f</w:t>
      </w:r>
      <w:r>
        <w:rPr>
          <w:rFonts w:asciiTheme="minorHAnsi" w:hAnsiTheme="minorHAnsi"/>
          <w:b/>
          <w:noProof/>
          <w:sz w:val="28"/>
          <w:szCs w:val="28"/>
          <w:lang w:eastAsia="en-GB"/>
        </w:rPr>
        <w:t>or occluded haemodialysis catheters</w:t>
      </w:r>
      <w:r w:rsidR="00A40CA7">
        <w:rPr>
          <w:rFonts w:asciiTheme="minorHAnsi" w:hAnsiTheme="minorHAnsi"/>
          <w:b/>
          <w:noProof/>
          <w:sz w:val="28"/>
          <w:szCs w:val="28"/>
          <w:lang w:eastAsia="en-GB"/>
        </w:rPr>
        <w:t xml:space="preserve">.  </w:t>
      </w:r>
    </w:p>
    <w:p w14:paraId="425BEDCA" w14:textId="77777777" w:rsidR="00A40CA7" w:rsidRDefault="00A40CA7" w:rsidP="00E5478C">
      <w:pPr>
        <w:ind w:left="-284"/>
        <w:rPr>
          <w:rFonts w:asciiTheme="minorHAnsi" w:hAnsiTheme="minorHAnsi"/>
          <w:b/>
          <w:noProof/>
          <w:sz w:val="28"/>
          <w:szCs w:val="28"/>
          <w:lang w:eastAsia="en-GB"/>
        </w:rPr>
      </w:pPr>
    </w:p>
    <w:p w14:paraId="7BFD203C" w14:textId="3826EC5A" w:rsidR="00E5478C" w:rsidRPr="009F4AB1" w:rsidRDefault="00E5478C" w:rsidP="00E5478C">
      <w:pPr>
        <w:ind w:left="-284"/>
        <w:rPr>
          <w:rFonts w:asciiTheme="minorHAnsi" w:hAnsiTheme="minorHAnsi"/>
          <w:b/>
          <w:noProof/>
          <w:sz w:val="28"/>
          <w:szCs w:val="28"/>
          <w:lang w:eastAsia="en-GB"/>
        </w:rPr>
      </w:pPr>
      <w:r w:rsidRPr="009F4AB1">
        <w:rPr>
          <w:rFonts w:asciiTheme="minorHAnsi" w:hAnsiTheme="minorHAnsi"/>
          <w:b/>
          <w:noProof/>
          <w:sz w:val="28"/>
          <w:szCs w:val="28"/>
          <w:lang w:eastAsia="en-GB"/>
        </w:rPr>
        <w:t>Use of alteplase should be discussed with medica</w:t>
      </w:r>
      <w:r>
        <w:rPr>
          <w:rFonts w:asciiTheme="minorHAnsi" w:hAnsiTheme="minorHAnsi"/>
          <w:b/>
          <w:noProof/>
          <w:sz w:val="28"/>
          <w:szCs w:val="28"/>
          <w:lang w:eastAsia="en-GB"/>
        </w:rPr>
        <w:t>l staff prior to administration</w:t>
      </w:r>
      <w:r w:rsidR="00A40CA7">
        <w:rPr>
          <w:rFonts w:asciiTheme="minorHAnsi" w:hAnsiTheme="minorHAnsi"/>
          <w:b/>
          <w:noProof/>
          <w:sz w:val="28"/>
          <w:szCs w:val="28"/>
          <w:lang w:eastAsia="en-GB"/>
        </w:rPr>
        <w:t xml:space="preserve">.  </w:t>
      </w:r>
    </w:p>
    <w:p w14:paraId="38CA8DBE" w14:textId="77777777" w:rsidR="00E5478C" w:rsidRPr="0066216B" w:rsidRDefault="00E5478C" w:rsidP="00E5478C">
      <w:pPr>
        <w:rPr>
          <w:rFonts w:asciiTheme="minorHAnsi" w:hAnsiTheme="minorHAnsi"/>
          <w:b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8"/>
      </w:tblGrid>
      <w:tr w:rsidR="00E5478C" w:rsidRPr="00E12BDD" w14:paraId="2B935E1C" w14:textId="77777777" w:rsidTr="000E462F">
        <w:tc>
          <w:tcPr>
            <w:tcW w:w="2694" w:type="dxa"/>
          </w:tcPr>
          <w:p w14:paraId="4DAC73E3" w14:textId="77777777" w:rsidR="00E5478C" w:rsidRPr="00823D6C" w:rsidRDefault="00E5478C" w:rsidP="00777475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7088" w:type="dxa"/>
          </w:tcPr>
          <w:p w14:paraId="6BE69857" w14:textId="77777777" w:rsidR="00E5478C" w:rsidRDefault="00E5478C" w:rsidP="00C27B56">
            <w:pPr>
              <w:pStyle w:val="BlockText"/>
              <w:tabs>
                <w:tab w:val="left" w:pos="9639"/>
              </w:tabs>
              <w:ind w:left="0" w:righ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Thrombolytic treatment of occluded haemodialysis catheters</w:t>
            </w:r>
          </w:p>
          <w:p w14:paraId="086F2963" w14:textId="77777777" w:rsidR="00E5478C" w:rsidRPr="00823D6C" w:rsidRDefault="00E5478C" w:rsidP="00C27B56">
            <w:pPr>
              <w:pStyle w:val="BlockText"/>
              <w:tabs>
                <w:tab w:val="left" w:pos="9639"/>
              </w:tabs>
              <w:ind w:left="0" w:right="34"/>
              <w:rPr>
                <w:rFonts w:ascii="Calibri" w:hAnsi="Calibri"/>
              </w:rPr>
            </w:pPr>
          </w:p>
        </w:tc>
      </w:tr>
      <w:tr w:rsidR="00C27B56" w:rsidRPr="008F2F11" w14:paraId="14AD3604" w14:textId="77777777" w:rsidTr="000E462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2EA" w14:textId="77777777" w:rsidR="00C27B56" w:rsidRPr="00082BBD" w:rsidRDefault="00C27B56" w:rsidP="00777475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Concentration/strength</w:t>
            </w:r>
            <w:r w:rsidR="000E462F">
              <w:rPr>
                <w:rFonts w:ascii="Calibri" w:hAnsi="Calibri" w:cs="Arial"/>
                <w:b/>
              </w:rPr>
              <w:t>/storage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46F" w14:textId="77777777" w:rsidR="00C27B56" w:rsidRDefault="00C27B56" w:rsidP="00777475">
            <w:pPr>
              <w:ind w:right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2mg vial containing powder for solution for injection and infusion</w:t>
            </w:r>
            <w:r w:rsidR="000E462F">
              <w:rPr>
                <w:rFonts w:asciiTheme="minorHAnsi" w:hAnsiTheme="minorHAnsi" w:cstheme="minorHAnsi"/>
              </w:rPr>
              <w:t xml:space="preserve">.  </w:t>
            </w:r>
          </w:p>
          <w:p w14:paraId="627D5F9A" w14:textId="77777777" w:rsidR="000E462F" w:rsidRDefault="000E462F" w:rsidP="00777475">
            <w:pPr>
              <w:ind w:right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Store at 2 – 8 degrees C.  </w:t>
            </w:r>
          </w:p>
          <w:p w14:paraId="7EC98982" w14:textId="77777777" w:rsidR="00C27B56" w:rsidRPr="008F2F11" w:rsidRDefault="00C27B56" w:rsidP="00777475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E5478C" w:rsidRPr="00E12BDD" w14:paraId="1B2A53B5" w14:textId="77777777" w:rsidTr="000E462F">
        <w:tc>
          <w:tcPr>
            <w:tcW w:w="2694" w:type="dxa"/>
          </w:tcPr>
          <w:p w14:paraId="53FDFF9C" w14:textId="77777777" w:rsidR="00E5478C" w:rsidRPr="00823D6C" w:rsidRDefault="00E5478C" w:rsidP="0077747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Reconstitution</w:t>
            </w:r>
          </w:p>
        </w:tc>
        <w:tc>
          <w:tcPr>
            <w:tcW w:w="7088" w:type="dxa"/>
          </w:tcPr>
          <w:p w14:paraId="5243DA70" w14:textId="77777777" w:rsidR="00E5478C" w:rsidRDefault="00E5478C" w:rsidP="00C27B56">
            <w:pPr>
              <w:pStyle w:val="BlockText"/>
              <w:ind w:left="0" w:righ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Alteplase </w:t>
            </w:r>
            <w:r w:rsidRPr="00AB77EF">
              <w:rPr>
                <w:rFonts w:asciiTheme="minorHAnsi" w:hAnsiTheme="minorHAnsi" w:cstheme="minorHAnsi"/>
              </w:rPr>
              <w:t xml:space="preserve">2mg vial is reconstituted </w:t>
            </w:r>
            <w:r>
              <w:rPr>
                <w:rFonts w:asciiTheme="minorHAnsi" w:hAnsiTheme="minorHAnsi" w:cstheme="minorHAnsi"/>
              </w:rPr>
              <w:t xml:space="preserve">with 2.2ml of </w:t>
            </w:r>
            <w:r w:rsidRPr="00AB77EF">
              <w:rPr>
                <w:rFonts w:asciiTheme="minorHAnsi" w:hAnsiTheme="minorHAnsi" w:cstheme="minorHAnsi"/>
              </w:rPr>
              <w:t>water for</w:t>
            </w:r>
            <w:r>
              <w:rPr>
                <w:rFonts w:ascii="Calibri" w:hAnsi="Calibri"/>
              </w:rPr>
              <w:t xml:space="preserve"> injection. The mixture should be swirled gently until dissolution. Vigorous agitation should be avoided to prevent foam formation. Inspect for particles and colour. The reconstituted solution should be a clear and colourless to pale yellow solution. </w:t>
            </w:r>
          </w:p>
          <w:p w14:paraId="101FE191" w14:textId="77777777" w:rsidR="00E5478C" w:rsidRPr="002C6E1E" w:rsidRDefault="00E5478C" w:rsidP="00C27B56">
            <w:pPr>
              <w:pStyle w:val="BlockText"/>
              <w:ind w:left="0" w:right="34"/>
              <w:rPr>
                <w:rFonts w:ascii="Calibri" w:hAnsi="Calibri"/>
                <w:sz w:val="16"/>
                <w:szCs w:val="16"/>
              </w:rPr>
            </w:pPr>
          </w:p>
          <w:p w14:paraId="321D3A37" w14:textId="77777777" w:rsidR="00E5478C" w:rsidRDefault="00E5478C" w:rsidP="00C27B56">
            <w:pPr>
              <w:pStyle w:val="BlockText"/>
              <w:ind w:left="0" w:righ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</w:t>
            </w:r>
            <w:r w:rsidR="00C27B56">
              <w:rPr>
                <w:rFonts w:ascii="Calibri" w:hAnsi="Calibri"/>
              </w:rPr>
              <w:t xml:space="preserve">al concentration is 1mg/ml. </w:t>
            </w:r>
          </w:p>
          <w:p w14:paraId="264F0ED9" w14:textId="77777777" w:rsidR="00E5478C" w:rsidRPr="002C6E1E" w:rsidRDefault="00E5478C" w:rsidP="00C27B56">
            <w:pPr>
              <w:pStyle w:val="BlockText"/>
              <w:ind w:left="0" w:right="34"/>
              <w:rPr>
                <w:rFonts w:ascii="Calibri" w:hAnsi="Calibri"/>
                <w:sz w:val="16"/>
                <w:szCs w:val="16"/>
              </w:rPr>
            </w:pPr>
          </w:p>
          <w:p w14:paraId="41F95D85" w14:textId="77777777" w:rsidR="00E5478C" w:rsidRDefault="00E5478C" w:rsidP="00C27B56">
            <w:pPr>
              <w:pStyle w:val="BlockText"/>
              <w:ind w:left="0" w:righ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Repeat above for administration into each lumen. </w:t>
            </w:r>
          </w:p>
          <w:p w14:paraId="1685841F" w14:textId="77777777" w:rsidR="00C27B56" w:rsidRPr="00823D6C" w:rsidRDefault="00C27B56" w:rsidP="00C27B56">
            <w:pPr>
              <w:pStyle w:val="BlockText"/>
              <w:ind w:left="0" w:right="34"/>
              <w:rPr>
                <w:rFonts w:ascii="Calibri" w:hAnsi="Calibri"/>
              </w:rPr>
            </w:pPr>
          </w:p>
        </w:tc>
      </w:tr>
      <w:tr w:rsidR="00E5478C" w:rsidRPr="00E12BDD" w14:paraId="5FC065F3" w14:textId="77777777" w:rsidTr="000E462F">
        <w:tc>
          <w:tcPr>
            <w:tcW w:w="2694" w:type="dxa"/>
          </w:tcPr>
          <w:p w14:paraId="41DA144E" w14:textId="77777777" w:rsidR="00E5478C" w:rsidRPr="00823D6C" w:rsidRDefault="00E5478C" w:rsidP="00777475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  <w:p w14:paraId="6649CE19" w14:textId="77777777" w:rsidR="00E5478C" w:rsidRPr="00823D6C" w:rsidRDefault="00E5478C" w:rsidP="0077747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088" w:type="dxa"/>
          </w:tcPr>
          <w:p w14:paraId="38748626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Remove any existing lock and flush with 10ml sodium chloride 0.9% (It is vital to remove the lock before flushing to avoid alteplase being flushed into the patient).</w:t>
            </w:r>
          </w:p>
          <w:p w14:paraId="694B3D50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</w:p>
          <w:p w14:paraId="067C1A48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  <w:b/>
              </w:rPr>
            </w:pPr>
            <w:r w:rsidRPr="00E70AD9">
              <w:rPr>
                <w:rFonts w:ascii="Calibri" w:hAnsi="Calibri" w:cs="Arial"/>
                <w:b/>
              </w:rPr>
              <w:t xml:space="preserve">For </w:t>
            </w:r>
            <w:r>
              <w:rPr>
                <w:rFonts w:ascii="Calibri" w:hAnsi="Calibri" w:cs="Arial"/>
                <w:b/>
              </w:rPr>
              <w:t xml:space="preserve">patients weighing </w:t>
            </w:r>
            <w:r>
              <w:rPr>
                <w:rFonts w:ascii="Calibri" w:hAnsi="Calibri" w:cs="Calibri"/>
                <w:b/>
              </w:rPr>
              <w:t>≥</w:t>
            </w:r>
            <w:r>
              <w:rPr>
                <w:rFonts w:ascii="Calibri" w:hAnsi="Calibri" w:cs="Arial"/>
                <w:b/>
              </w:rPr>
              <w:t>30kg</w:t>
            </w:r>
            <w:r w:rsidR="007A4736">
              <w:rPr>
                <w:rFonts w:ascii="Calibri" w:hAnsi="Calibri" w:cs="Arial"/>
                <w:b/>
              </w:rPr>
              <w:t>: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7A4736">
              <w:rPr>
                <w:rFonts w:ascii="Calibri" w:hAnsi="Calibri" w:cs="Arial"/>
              </w:rPr>
              <w:t>w</w:t>
            </w:r>
            <w:r w:rsidRPr="00AB77EF">
              <w:rPr>
                <w:rFonts w:ascii="Calibri" w:hAnsi="Calibri" w:cs="Arial"/>
              </w:rPr>
              <w:t>ithdraw 2ml (2mg)</w:t>
            </w:r>
            <w:r>
              <w:rPr>
                <w:rFonts w:ascii="Calibri" w:hAnsi="Calibri" w:cs="Arial"/>
              </w:rPr>
              <w:t xml:space="preserve"> of reconstituted alteplase solution and </w:t>
            </w:r>
            <w:proofErr w:type="spellStart"/>
            <w:r>
              <w:rPr>
                <w:rFonts w:ascii="Calibri" w:hAnsi="Calibri" w:cs="Arial"/>
              </w:rPr>
              <w:t>instill</w:t>
            </w:r>
            <w:proofErr w:type="spellEnd"/>
            <w:r>
              <w:rPr>
                <w:rFonts w:ascii="Calibri" w:hAnsi="Calibri" w:cs="Arial"/>
              </w:rPr>
              <w:t xml:space="preserve"> into each dysfunctional lumen.</w:t>
            </w:r>
          </w:p>
          <w:p w14:paraId="6208E511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  <w:b/>
              </w:rPr>
            </w:pPr>
          </w:p>
          <w:p w14:paraId="0A489DC3" w14:textId="77777777" w:rsidR="00E5478C" w:rsidRDefault="007A4736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For p</w:t>
            </w:r>
            <w:r w:rsidR="00E5478C">
              <w:rPr>
                <w:rFonts w:ascii="Calibri" w:hAnsi="Calibri" w:cs="Arial"/>
                <w:b/>
              </w:rPr>
              <w:t xml:space="preserve">atients weighing </w:t>
            </w:r>
            <w:r w:rsidR="00E5478C" w:rsidRPr="00BF0C54">
              <w:rPr>
                <w:rFonts w:ascii="Calibri" w:hAnsi="Calibri" w:cs="Arial"/>
                <w:b/>
              </w:rPr>
              <w:t>&lt;30kg</w:t>
            </w:r>
            <w:r>
              <w:rPr>
                <w:rFonts w:ascii="Calibri" w:hAnsi="Calibri" w:cs="Arial"/>
                <w:b/>
              </w:rPr>
              <w:t>:</w:t>
            </w:r>
            <w:r w:rsidR="00E5478C" w:rsidRPr="00BF0C54">
              <w:rPr>
                <w:rFonts w:ascii="Calibri" w:hAnsi="Calibri" w:cs="Arial"/>
              </w:rPr>
              <w:t xml:space="preserve"> the volume of reconstituted solution to be instilled into the dysfunctional lumen(s) should correspond to 110% o</w:t>
            </w:r>
            <w:r w:rsidR="00E5478C">
              <w:rPr>
                <w:rFonts w:ascii="Calibri" w:hAnsi="Calibri" w:cs="Arial"/>
              </w:rPr>
              <w:t>f the internal lumen volume i.e</w:t>
            </w:r>
            <w:r w:rsidR="00E5478C" w:rsidRPr="00BF0C54">
              <w:rPr>
                <w:rFonts w:ascii="Calibri" w:hAnsi="Calibri" w:cs="Arial"/>
              </w:rPr>
              <w:t xml:space="preserve">. if line lumen is 1ml the total dose of alteplase would be 1.1mg in a volume of 1.1ml. </w:t>
            </w:r>
            <w:r w:rsidR="00E5478C">
              <w:rPr>
                <w:rFonts w:ascii="Calibri" w:hAnsi="Calibri" w:cs="Arial"/>
              </w:rPr>
              <w:t>The total dose of alteplase should not exceed 2mg.</w:t>
            </w:r>
          </w:p>
          <w:p w14:paraId="1ED8FA7D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</w:p>
          <w:p w14:paraId="050E4D2E" w14:textId="77777777" w:rsidR="00E5478C" w:rsidRPr="00BF0C54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lumens &gt;2ml the reconstituted solution can be further diluted with sodium chloride 0.9% for injection to the desired volume i.e. if lumen volume 2.5ml the total dose of alteplase would be 2mg in 2.5ml.</w:t>
            </w:r>
          </w:p>
          <w:p w14:paraId="10B380EE" w14:textId="77777777" w:rsidR="00E5478C" w:rsidRPr="00BF0C54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</w:p>
          <w:p w14:paraId="5165EC2C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Leave for 30 minutes dwell time then attempt aspiration</w:t>
            </w:r>
          </w:p>
          <w:p w14:paraId="4E223949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</w:p>
          <w:p w14:paraId="11FC958A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If catheter function is restored aspirate 4-5ml blood to remove alteplase and residual clot and discard. Then gently flush lumen with 10ml sodium chloride 0.9% for injection.</w:t>
            </w:r>
          </w:p>
          <w:p w14:paraId="220197D1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</w:p>
          <w:p w14:paraId="3229E7BF" w14:textId="1A4C588E" w:rsidR="00E5478C" w:rsidRPr="00625B33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unable to aspirate, leave alteplase solution in for another 90 mins and attempt aspiration.</w:t>
            </w:r>
            <w:r w:rsidR="00C27B5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If aspiration still not possible after this time, aspirate the alt</w:t>
            </w:r>
            <w:r w:rsidR="00A40CA7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plase solution as possible and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625B33">
              <w:rPr>
                <w:rFonts w:ascii="Calibri" w:hAnsi="Calibri" w:cs="Arial"/>
              </w:rPr>
              <w:t xml:space="preserve">repeat the process with a further dose of equal amount. </w:t>
            </w:r>
          </w:p>
          <w:p w14:paraId="0CAC546B" w14:textId="77777777" w:rsidR="00E5478C" w:rsidRPr="00625B33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</w:p>
          <w:p w14:paraId="4A2F5208" w14:textId="77777777" w:rsidR="00E5478C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line not functional after 2</w:t>
            </w:r>
            <w:r w:rsidRPr="00B42929">
              <w:rPr>
                <w:rFonts w:ascii="Calibri" w:hAnsi="Calibri" w:cs="Arial"/>
                <w:vertAlign w:val="superscript"/>
              </w:rPr>
              <w:t>nd</w:t>
            </w:r>
            <w:r>
              <w:rPr>
                <w:rFonts w:ascii="Calibri" w:hAnsi="Calibri" w:cs="Arial"/>
              </w:rPr>
              <w:t xml:space="preserve"> dose contact medical staff to consider radiology intervention.</w:t>
            </w:r>
          </w:p>
          <w:p w14:paraId="146AC97C" w14:textId="77777777" w:rsidR="00E5478C" w:rsidRPr="0066216B" w:rsidRDefault="00E5478C" w:rsidP="00C27B56">
            <w:pPr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Arial"/>
              </w:rPr>
            </w:pPr>
          </w:p>
        </w:tc>
      </w:tr>
      <w:tr w:rsidR="00E5478C" w:rsidRPr="00E12BDD" w14:paraId="12E5BF74" w14:textId="77777777" w:rsidTr="000E462F">
        <w:tc>
          <w:tcPr>
            <w:tcW w:w="2694" w:type="dxa"/>
          </w:tcPr>
          <w:p w14:paraId="7313F530" w14:textId="77777777" w:rsidR="00E5478C" w:rsidRDefault="00E5478C" w:rsidP="0077747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Side effects</w:t>
            </w:r>
          </w:p>
          <w:p w14:paraId="5FB23170" w14:textId="77777777" w:rsidR="00E5478C" w:rsidRPr="00823D6C" w:rsidRDefault="00E5478C" w:rsidP="0077747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088" w:type="dxa"/>
          </w:tcPr>
          <w:p w14:paraId="521F9165" w14:textId="77777777" w:rsidR="00E5478C" w:rsidRDefault="00E5478C" w:rsidP="00C27B56">
            <w:pPr>
              <w:pStyle w:val="BlockText"/>
              <w:ind w:left="0" w:right="3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 principle all undesirable effects as found for the systemic application of alteplase may occur if </w:t>
            </w:r>
            <w:proofErr w:type="spellStart"/>
            <w:r>
              <w:rPr>
                <w:rFonts w:ascii="Calibri" w:hAnsi="Calibri" w:cs="Arial"/>
              </w:rPr>
              <w:t>actilyse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cathflo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Arial"/>
              </w:rPr>
              <w:t>reaches the systemic circulation e.g. haemorrhage, embolism, hypersensitivity/ anaphylactoid reactions, blood pressure decreased, nausea, vomiting, body temperature increased.</w:t>
            </w:r>
            <w:r w:rsidR="00C27B5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However pharmacokinetic data indicate that physiologically relevant plasma concentrations are not reached using this dosage. </w:t>
            </w:r>
          </w:p>
          <w:p w14:paraId="2019A543" w14:textId="77777777" w:rsidR="00C27B56" w:rsidRPr="00823D6C" w:rsidRDefault="00C27B56" w:rsidP="00C27B56">
            <w:pPr>
              <w:pStyle w:val="BlockText"/>
              <w:ind w:left="0" w:right="34"/>
              <w:rPr>
                <w:rFonts w:ascii="Calibri" w:hAnsi="Calibri" w:cs="Arial"/>
              </w:rPr>
            </w:pPr>
          </w:p>
        </w:tc>
      </w:tr>
      <w:tr w:rsidR="00E5478C" w:rsidRPr="00E12BDD" w14:paraId="1148E23F" w14:textId="77777777" w:rsidTr="000E462F">
        <w:tc>
          <w:tcPr>
            <w:tcW w:w="2694" w:type="dxa"/>
          </w:tcPr>
          <w:p w14:paraId="12EE7CE4" w14:textId="77777777" w:rsidR="00E5478C" w:rsidRPr="00823D6C" w:rsidRDefault="00E5478C" w:rsidP="0077747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Contra-indications</w:t>
            </w:r>
          </w:p>
        </w:tc>
        <w:tc>
          <w:tcPr>
            <w:tcW w:w="7088" w:type="dxa"/>
          </w:tcPr>
          <w:p w14:paraId="6239EFB2" w14:textId="77777777" w:rsidR="00E5478C" w:rsidRDefault="00E5478C" w:rsidP="00C27B56">
            <w:pPr>
              <w:ind w:right="3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Hypersensitivity to the active substance alteplase, gentamicin (a trace residue from the manufacturing process) or to any of the excipients which include arginine, phosphoric acid and polysorbate 80. </w:t>
            </w:r>
          </w:p>
          <w:p w14:paraId="63AD7AB2" w14:textId="77777777" w:rsidR="00C27B56" w:rsidRPr="009E30D2" w:rsidRDefault="00C27B56" w:rsidP="00C27B56">
            <w:pPr>
              <w:ind w:right="34"/>
              <w:rPr>
                <w:rFonts w:ascii="Calibri" w:hAnsi="Calibri" w:cs="Arial"/>
              </w:rPr>
            </w:pPr>
          </w:p>
        </w:tc>
      </w:tr>
      <w:tr w:rsidR="00E5478C" w:rsidRPr="008D568E" w14:paraId="73B189BD" w14:textId="77777777" w:rsidTr="000E462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B9" w14:textId="77777777" w:rsidR="00E5478C" w:rsidRPr="00823D6C" w:rsidRDefault="00E5478C" w:rsidP="0077747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Precautions and Interactions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CF2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Active internal bleeding</w:t>
            </w:r>
          </w:p>
          <w:p w14:paraId="40D1F87B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Surgery within 48 hours</w:t>
            </w:r>
          </w:p>
          <w:p w14:paraId="523654FC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Obstetrical delivery within 48 hours</w:t>
            </w:r>
          </w:p>
          <w:p w14:paraId="09671A45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Percutaneous biopsy of viscera or deep tissues within 48 hours</w:t>
            </w:r>
          </w:p>
          <w:p w14:paraId="536790EC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Puncture of non-compressible vessels within 48 hours</w:t>
            </w:r>
          </w:p>
          <w:p w14:paraId="472F8EFE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Thrombocytopenia</w:t>
            </w:r>
          </w:p>
          <w:p w14:paraId="068D7746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Patients with haemostatic defects including those secondary to severe hepatic or renal disease</w:t>
            </w:r>
          </w:p>
          <w:p w14:paraId="7C257977" w14:textId="236EC6C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Infect</w:t>
            </w:r>
            <w:r w:rsidR="00A40CA7">
              <w:rPr>
                <w:rFonts w:asciiTheme="minorHAnsi" w:hAnsiTheme="minorHAnsi" w:cstheme="minorHAnsi"/>
                <w:color w:val="000000"/>
              </w:rPr>
              <w:t>ed thrombus (because of risk of systemic dissemination)</w:t>
            </w:r>
          </w:p>
          <w:p w14:paraId="44B1BD8C" w14:textId="77777777" w:rsidR="00E5478C" w:rsidRDefault="00E5478C" w:rsidP="00A40CA7">
            <w:pPr>
              <w:pStyle w:val="NormalWeb"/>
              <w:numPr>
                <w:ilvl w:val="0"/>
                <w:numId w:val="8"/>
              </w:numPr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Any condition for which bleeding constitutes a significant hazard or would be difficult to manage because of its location or who are at high risk for embolic complications.</w:t>
            </w:r>
          </w:p>
          <w:p w14:paraId="71C16C50" w14:textId="77777777" w:rsidR="00E5478C" w:rsidRDefault="00E5478C" w:rsidP="00C27B56">
            <w:pPr>
              <w:pStyle w:val="NormalWeb"/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</w:p>
          <w:p w14:paraId="24652BB4" w14:textId="77777777" w:rsidR="00E5478C" w:rsidRDefault="00E5478C" w:rsidP="00C27B56">
            <w:pPr>
              <w:pStyle w:val="NormalWeb"/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 w:rsidRPr="00FB2A6E">
              <w:rPr>
                <w:rFonts w:asciiTheme="minorHAnsi" w:hAnsiTheme="minorHAnsi" w:cstheme="minorHAnsi"/>
                <w:color w:val="000000"/>
              </w:rPr>
              <w:t xml:space="preserve">If severe bleeding occurs </w:t>
            </w:r>
            <w:r w:rsidR="000E462F">
              <w:rPr>
                <w:rFonts w:asciiTheme="minorHAnsi" w:hAnsiTheme="minorHAnsi" w:cstheme="minorHAnsi"/>
                <w:color w:val="000000"/>
              </w:rPr>
              <w:t xml:space="preserve">then </w:t>
            </w:r>
            <w:r w:rsidRPr="00FB2A6E">
              <w:rPr>
                <w:rFonts w:asciiTheme="minorHAnsi" w:hAnsiTheme="minorHAnsi" w:cstheme="minorHAnsi"/>
                <w:color w:val="000000"/>
              </w:rPr>
              <w:t>treatmen</w:t>
            </w:r>
            <w:r>
              <w:rPr>
                <w:rFonts w:asciiTheme="minorHAnsi" w:hAnsiTheme="minorHAnsi" w:cstheme="minorHAnsi"/>
                <w:color w:val="000000"/>
              </w:rPr>
              <w:t xml:space="preserve">t should be stopped immediately. </w:t>
            </w:r>
          </w:p>
          <w:p w14:paraId="584A6EEF" w14:textId="77777777" w:rsidR="00E5478C" w:rsidRDefault="00E5478C" w:rsidP="00C27B56">
            <w:pPr>
              <w:pStyle w:val="NormalWeb"/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</w:p>
          <w:p w14:paraId="3A8E98CC" w14:textId="77777777" w:rsidR="00E5478C" w:rsidRDefault="00E5478C" w:rsidP="00C27B56">
            <w:pPr>
              <w:pStyle w:val="NormalWeb"/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The risk of bleeding is increased if </w:t>
            </w:r>
            <w:r w:rsidR="000E462F">
              <w:rPr>
                <w:rFonts w:asciiTheme="minorHAnsi" w:hAnsiTheme="minorHAnsi" w:cstheme="minorHAnsi"/>
                <w:color w:val="000000"/>
              </w:rPr>
              <w:t>alteplase</w:t>
            </w:r>
            <w:r>
              <w:rPr>
                <w:rFonts w:asciiTheme="minorHAnsi" w:hAnsiTheme="minorHAnsi" w:cstheme="minorHAnsi"/>
                <w:color w:val="000000"/>
              </w:rPr>
              <w:t xml:space="preserve"> is administered to patients on oral anticoagulants, platelet aggregation inhibitors, 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unfractionated heparin, LMWH or other agents inhibiting coagulation are administered before, during or within the first 24 hours after treatment with </w:t>
            </w:r>
            <w:r w:rsidR="000E462F">
              <w:rPr>
                <w:rFonts w:asciiTheme="minorHAnsi" w:hAnsiTheme="minorHAnsi" w:cstheme="minorHAnsi"/>
                <w:color w:val="000000"/>
              </w:rPr>
              <w:t>alteplase.</w:t>
            </w:r>
          </w:p>
          <w:p w14:paraId="0B889903" w14:textId="77777777" w:rsidR="00E5478C" w:rsidRDefault="00E5478C" w:rsidP="00C27B56">
            <w:pPr>
              <w:pStyle w:val="NormalWeb"/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</w:p>
          <w:p w14:paraId="1262C5D5" w14:textId="77777777" w:rsidR="00E5478C" w:rsidRDefault="00E5478C" w:rsidP="00C27B56">
            <w:pPr>
              <w:pStyle w:val="NormalWeb"/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Concomitant treatment with ACE inhibitors may enhance the risk of suffering an anaphylactoid reaction</w:t>
            </w:r>
          </w:p>
          <w:p w14:paraId="724C49A1" w14:textId="77777777" w:rsidR="00C27B56" w:rsidRPr="00625B33" w:rsidRDefault="00C27B56" w:rsidP="00C27B56">
            <w:pPr>
              <w:pStyle w:val="NormalWeb"/>
              <w:spacing w:after="0"/>
              <w:ind w:right="34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CFE195C" w14:textId="77777777" w:rsidR="00E5478C" w:rsidRPr="003141D2" w:rsidRDefault="00E5478C" w:rsidP="00F27F20">
      <w:pPr>
        <w:ind w:left="-142"/>
        <w:rPr>
          <w:rFonts w:ascii="Calibri" w:hAnsi="Calibri" w:cs="Arial"/>
          <w:b/>
          <w:sz w:val="16"/>
          <w:szCs w:val="16"/>
        </w:rPr>
      </w:pPr>
    </w:p>
    <w:sectPr w:rsidR="00E5478C" w:rsidRPr="003141D2" w:rsidSect="00F27F2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529D" w14:textId="77777777" w:rsidR="00777475" w:rsidRDefault="00777475">
      <w:r>
        <w:separator/>
      </w:r>
    </w:p>
  </w:endnote>
  <w:endnote w:type="continuationSeparator" w:id="0">
    <w:p w14:paraId="40B9F093" w14:textId="77777777" w:rsidR="00777475" w:rsidRDefault="0077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FB6E" w14:textId="77777777" w:rsidR="00777475" w:rsidRPr="003141D2" w:rsidRDefault="00777475" w:rsidP="004F0FB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Written by: </w:t>
    </w:r>
    <w:r w:rsidR="00A42AE5">
      <w:rPr>
        <w:rFonts w:ascii="Calibri" w:hAnsi="Calibri"/>
        <w:i/>
        <w:sz w:val="20"/>
        <w:szCs w:val="20"/>
      </w:rPr>
      <w:t>Maggie Davidson</w:t>
    </w:r>
  </w:p>
  <w:p w14:paraId="21756C9A" w14:textId="6317C6C0" w:rsidR="00777475" w:rsidRPr="003141D2" w:rsidRDefault="00777475" w:rsidP="004F0FB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Reviewed </w:t>
    </w:r>
    <w:r w:rsidR="00A40CA7">
      <w:rPr>
        <w:rFonts w:ascii="Calibri" w:hAnsi="Calibri"/>
        <w:b/>
        <w:i/>
        <w:sz w:val="20"/>
        <w:szCs w:val="20"/>
      </w:rPr>
      <w:t xml:space="preserve">Nov 2025 </w:t>
    </w:r>
    <w:r w:rsidRPr="00186DAC">
      <w:rPr>
        <w:rFonts w:ascii="Calibri" w:hAnsi="Calibri"/>
        <w:b/>
        <w:i/>
        <w:sz w:val="20"/>
        <w:szCs w:val="20"/>
      </w:rPr>
      <w:t>by:</w:t>
    </w:r>
    <w:r>
      <w:rPr>
        <w:rFonts w:ascii="Calibri" w:hAnsi="Calibri"/>
        <w:i/>
        <w:sz w:val="20"/>
        <w:szCs w:val="20"/>
      </w:rPr>
      <w:t xml:space="preserve"> </w:t>
    </w:r>
    <w:r w:rsidR="00A42AE5">
      <w:rPr>
        <w:rFonts w:ascii="Calibri" w:hAnsi="Calibri"/>
        <w:i/>
        <w:sz w:val="20"/>
        <w:szCs w:val="20"/>
      </w:rPr>
      <w:t>Robert Hunter</w:t>
    </w:r>
    <w:r w:rsidR="00A40CA7">
      <w:rPr>
        <w:rFonts w:ascii="Calibri" w:hAnsi="Calibri"/>
        <w:i/>
        <w:sz w:val="20"/>
        <w:szCs w:val="20"/>
      </w:rPr>
      <w:t xml:space="preserve"> &amp; Maggie Davidson</w:t>
    </w:r>
  </w:p>
  <w:p w14:paraId="30D407EC" w14:textId="77777777" w:rsidR="00777475" w:rsidRPr="003141D2" w:rsidRDefault="00777475" w:rsidP="004F0FB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Date written:</w:t>
    </w:r>
    <w:r>
      <w:rPr>
        <w:rFonts w:ascii="Calibri" w:hAnsi="Calibri"/>
        <w:i/>
        <w:sz w:val="20"/>
        <w:szCs w:val="20"/>
      </w:rPr>
      <w:t xml:space="preserve"> </w:t>
    </w:r>
    <w:r w:rsidR="00A42AE5">
      <w:rPr>
        <w:rFonts w:ascii="Calibri" w:hAnsi="Calibri"/>
        <w:i/>
        <w:sz w:val="20"/>
        <w:szCs w:val="20"/>
      </w:rPr>
      <w:t>Sep</w:t>
    </w:r>
    <w:r>
      <w:rPr>
        <w:rFonts w:ascii="Calibri" w:hAnsi="Calibri"/>
        <w:i/>
        <w:sz w:val="20"/>
        <w:szCs w:val="20"/>
      </w:rPr>
      <w:t xml:space="preserve"> 2022</w:t>
    </w:r>
  </w:p>
  <w:p w14:paraId="5140A726" w14:textId="470BFEF6" w:rsidR="00777475" w:rsidRDefault="00777475" w:rsidP="004F0FB2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A40CA7">
      <w:rPr>
        <w:rFonts w:ascii="Calibri" w:hAnsi="Calibri"/>
        <w:i/>
        <w:sz w:val="20"/>
        <w:szCs w:val="20"/>
      </w:rPr>
      <w:t>Nov</w:t>
    </w:r>
    <w:r>
      <w:rPr>
        <w:rFonts w:ascii="Calibri" w:hAnsi="Calibri"/>
        <w:i/>
        <w:sz w:val="20"/>
        <w:szCs w:val="20"/>
      </w:rPr>
      <w:t xml:space="preserve"> 202</w:t>
    </w:r>
    <w:r w:rsidR="00A40CA7">
      <w:rPr>
        <w:rFonts w:ascii="Calibri" w:hAnsi="Calibri"/>
        <w:i/>
        <w:sz w:val="20"/>
        <w:szCs w:val="20"/>
      </w:rPr>
      <w:t>8</w:t>
    </w:r>
  </w:p>
  <w:p w14:paraId="38594269" w14:textId="77777777" w:rsidR="00777475" w:rsidRDefault="00777475" w:rsidP="004F0FB2">
    <w:pPr>
      <w:pStyle w:val="Footer"/>
      <w:jc w:val="right"/>
      <w:rPr>
        <w:rFonts w:ascii="Calibri" w:hAnsi="Calibri"/>
        <w:i/>
        <w:sz w:val="16"/>
        <w:szCs w:val="20"/>
      </w:rPr>
    </w:pPr>
  </w:p>
  <w:p w14:paraId="5355754F" w14:textId="77777777" w:rsidR="00777475" w:rsidRPr="0090740F" w:rsidRDefault="00777475" w:rsidP="004F0FB2">
    <w:pPr>
      <w:pStyle w:val="Footer"/>
      <w:jc w:val="right"/>
      <w:rPr>
        <w:rFonts w:ascii="Calibri" w:hAnsi="Calibri"/>
        <w:b/>
        <w:i/>
        <w:sz w:val="20"/>
        <w:szCs w:val="20"/>
      </w:rPr>
    </w:pPr>
    <w:r w:rsidRPr="0090740F">
      <w:rPr>
        <w:rFonts w:ascii="Calibri" w:hAnsi="Calibri"/>
        <w:b/>
        <w:i/>
        <w:sz w:val="20"/>
        <w:szCs w:val="20"/>
      </w:rPr>
      <w:t xml:space="preserve">page </w:t>
    </w:r>
    <w:r w:rsidRPr="0090740F">
      <w:rPr>
        <w:rFonts w:ascii="Calibri" w:hAnsi="Calibri"/>
        <w:b/>
        <w:i/>
        <w:sz w:val="20"/>
        <w:szCs w:val="20"/>
      </w:rPr>
      <w:fldChar w:fldCharType="begin"/>
    </w:r>
    <w:r w:rsidRPr="0090740F">
      <w:rPr>
        <w:rFonts w:ascii="Calibri" w:hAnsi="Calibri"/>
        <w:b/>
        <w:i/>
        <w:sz w:val="20"/>
        <w:szCs w:val="20"/>
      </w:rPr>
      <w:instrText xml:space="preserve"> PAGE   \* MERGEFORMAT </w:instrText>
    </w:r>
    <w:r w:rsidRPr="0090740F">
      <w:rPr>
        <w:rFonts w:ascii="Calibri" w:hAnsi="Calibri"/>
        <w:b/>
        <w:i/>
        <w:sz w:val="20"/>
        <w:szCs w:val="20"/>
      </w:rPr>
      <w:fldChar w:fldCharType="separate"/>
    </w:r>
    <w:r w:rsidR="00A42AE5">
      <w:rPr>
        <w:rFonts w:ascii="Calibri" w:hAnsi="Calibri"/>
        <w:b/>
        <w:i/>
        <w:noProof/>
        <w:sz w:val="20"/>
        <w:szCs w:val="20"/>
      </w:rPr>
      <w:t>3</w:t>
    </w:r>
    <w:r w:rsidRPr="0090740F">
      <w:rPr>
        <w:rFonts w:ascii="Calibri" w:hAnsi="Calibri"/>
        <w:b/>
        <w:i/>
        <w:sz w:val="20"/>
        <w:szCs w:val="20"/>
      </w:rPr>
      <w:fldChar w:fldCharType="end"/>
    </w:r>
    <w:r w:rsidRPr="0090740F"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="00A42AE5">
        <w:rPr>
          <w:rFonts w:ascii="Calibri" w:hAnsi="Calibri"/>
          <w:b/>
          <w:i/>
          <w:noProof/>
          <w:sz w:val="20"/>
          <w:szCs w:val="20"/>
        </w:rPr>
        <w:t>3</w:t>
      </w:r>
    </w:fldSimple>
  </w:p>
  <w:p w14:paraId="10823643" w14:textId="77777777" w:rsidR="00777475" w:rsidRPr="003141D2" w:rsidRDefault="00777475" w:rsidP="004F0FB2">
    <w:pPr>
      <w:pStyle w:val="Footer"/>
      <w:jc w:val="right"/>
      <w:rPr>
        <w:rFonts w:ascii="Calibri" w:hAnsi="Calibri"/>
        <w:i/>
        <w:sz w:val="16"/>
        <w:szCs w:val="20"/>
      </w:rPr>
    </w:pPr>
  </w:p>
  <w:p w14:paraId="6E6864A8" w14:textId="77777777" w:rsidR="00777475" w:rsidRPr="003141D2" w:rsidRDefault="00777475" w:rsidP="004F0FB2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 w:rsidR="00A40CA7">
      <w:rPr>
        <w:rFonts w:ascii="Calibri" w:hAnsi="Calibri"/>
        <w:i/>
        <w:noProof/>
        <w:sz w:val="16"/>
        <w:szCs w:val="16"/>
      </w:rPr>
      <w:t>18 November 2025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  <w:p w14:paraId="35EA6357" w14:textId="77777777" w:rsidR="00777475" w:rsidRPr="004F0FB2" w:rsidRDefault="00777475" w:rsidP="004F0FB2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4298" w14:textId="77777777" w:rsidR="00777475" w:rsidRDefault="00777475">
      <w:r>
        <w:separator/>
      </w:r>
    </w:p>
  </w:footnote>
  <w:footnote w:type="continuationSeparator" w:id="0">
    <w:p w14:paraId="427E15BB" w14:textId="77777777" w:rsidR="00777475" w:rsidRDefault="0077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43D2"/>
    <w:multiLevelType w:val="hybridMultilevel"/>
    <w:tmpl w:val="27DEB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17998">
    <w:abstractNumId w:val="2"/>
  </w:num>
  <w:num w:numId="2" w16cid:durableId="7408784">
    <w:abstractNumId w:val="0"/>
  </w:num>
  <w:num w:numId="3" w16cid:durableId="2126610399">
    <w:abstractNumId w:val="3"/>
  </w:num>
  <w:num w:numId="4" w16cid:durableId="763064693">
    <w:abstractNumId w:val="5"/>
  </w:num>
  <w:num w:numId="5" w16cid:durableId="2034106846">
    <w:abstractNumId w:val="1"/>
  </w:num>
  <w:num w:numId="6" w16cid:durableId="192155401">
    <w:abstractNumId w:val="7"/>
  </w:num>
  <w:num w:numId="7" w16cid:durableId="1521427797">
    <w:abstractNumId w:val="6"/>
  </w:num>
  <w:num w:numId="8" w16cid:durableId="1825394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82BBD"/>
    <w:rsid w:val="00091619"/>
    <w:rsid w:val="000C15F1"/>
    <w:rsid w:val="000E462F"/>
    <w:rsid w:val="000E6548"/>
    <w:rsid w:val="000E6E80"/>
    <w:rsid w:val="00160F26"/>
    <w:rsid w:val="00162578"/>
    <w:rsid w:val="00186DAC"/>
    <w:rsid w:val="00190C0E"/>
    <w:rsid w:val="001A0FE3"/>
    <w:rsid w:val="001B6582"/>
    <w:rsid w:val="001F184C"/>
    <w:rsid w:val="00202975"/>
    <w:rsid w:val="00225B81"/>
    <w:rsid w:val="00265B19"/>
    <w:rsid w:val="00286AA7"/>
    <w:rsid w:val="00293B7B"/>
    <w:rsid w:val="002A1B2B"/>
    <w:rsid w:val="002D460B"/>
    <w:rsid w:val="003141D2"/>
    <w:rsid w:val="003407C5"/>
    <w:rsid w:val="00342D85"/>
    <w:rsid w:val="00350B93"/>
    <w:rsid w:val="0035107A"/>
    <w:rsid w:val="0036517C"/>
    <w:rsid w:val="003A6E9E"/>
    <w:rsid w:val="003B4A19"/>
    <w:rsid w:val="00427C55"/>
    <w:rsid w:val="00435BBF"/>
    <w:rsid w:val="004427A4"/>
    <w:rsid w:val="00462756"/>
    <w:rsid w:val="004E6F1D"/>
    <w:rsid w:val="004F0FB2"/>
    <w:rsid w:val="0053555A"/>
    <w:rsid w:val="005852F5"/>
    <w:rsid w:val="005B056B"/>
    <w:rsid w:val="005B6146"/>
    <w:rsid w:val="005C698A"/>
    <w:rsid w:val="005F044B"/>
    <w:rsid w:val="00615CF2"/>
    <w:rsid w:val="0062055E"/>
    <w:rsid w:val="00653258"/>
    <w:rsid w:val="00665703"/>
    <w:rsid w:val="00710221"/>
    <w:rsid w:val="00743E14"/>
    <w:rsid w:val="00753EE1"/>
    <w:rsid w:val="00757560"/>
    <w:rsid w:val="007639D7"/>
    <w:rsid w:val="00777475"/>
    <w:rsid w:val="007A4736"/>
    <w:rsid w:val="007A5B0B"/>
    <w:rsid w:val="007A7E70"/>
    <w:rsid w:val="007E270E"/>
    <w:rsid w:val="007F1988"/>
    <w:rsid w:val="008067C9"/>
    <w:rsid w:val="008145BE"/>
    <w:rsid w:val="00823D6C"/>
    <w:rsid w:val="00837406"/>
    <w:rsid w:val="00843EEA"/>
    <w:rsid w:val="00870C3D"/>
    <w:rsid w:val="008776DE"/>
    <w:rsid w:val="008A5BA6"/>
    <w:rsid w:val="008A6538"/>
    <w:rsid w:val="008C2429"/>
    <w:rsid w:val="008C7A93"/>
    <w:rsid w:val="008C7B2E"/>
    <w:rsid w:val="008D568E"/>
    <w:rsid w:val="008E09CB"/>
    <w:rsid w:val="008F14CE"/>
    <w:rsid w:val="008F40E0"/>
    <w:rsid w:val="009007B7"/>
    <w:rsid w:val="009463FF"/>
    <w:rsid w:val="00972E28"/>
    <w:rsid w:val="0098553F"/>
    <w:rsid w:val="009E3084"/>
    <w:rsid w:val="009E30D2"/>
    <w:rsid w:val="00A04FB3"/>
    <w:rsid w:val="00A34F56"/>
    <w:rsid w:val="00A378FB"/>
    <w:rsid w:val="00A40CA7"/>
    <w:rsid w:val="00A42AE5"/>
    <w:rsid w:val="00A4303E"/>
    <w:rsid w:val="00A71505"/>
    <w:rsid w:val="00A85095"/>
    <w:rsid w:val="00A8712D"/>
    <w:rsid w:val="00AE3CD2"/>
    <w:rsid w:val="00B13A0F"/>
    <w:rsid w:val="00B62256"/>
    <w:rsid w:val="00B85BAC"/>
    <w:rsid w:val="00BA2823"/>
    <w:rsid w:val="00BB713E"/>
    <w:rsid w:val="00BC42D0"/>
    <w:rsid w:val="00BD2518"/>
    <w:rsid w:val="00BF44DD"/>
    <w:rsid w:val="00BF70E6"/>
    <w:rsid w:val="00C27B56"/>
    <w:rsid w:val="00C305F6"/>
    <w:rsid w:val="00CA1BC0"/>
    <w:rsid w:val="00CB5503"/>
    <w:rsid w:val="00CE4E83"/>
    <w:rsid w:val="00D20563"/>
    <w:rsid w:val="00D61F18"/>
    <w:rsid w:val="00D7277C"/>
    <w:rsid w:val="00E12BDD"/>
    <w:rsid w:val="00E35485"/>
    <w:rsid w:val="00E5478C"/>
    <w:rsid w:val="00E5750E"/>
    <w:rsid w:val="00E6232B"/>
    <w:rsid w:val="00EA5478"/>
    <w:rsid w:val="00EB1224"/>
    <w:rsid w:val="00ED237E"/>
    <w:rsid w:val="00EE45BC"/>
    <w:rsid w:val="00F01B82"/>
    <w:rsid w:val="00F27F20"/>
    <w:rsid w:val="00F80228"/>
    <w:rsid w:val="00FA3A96"/>
    <w:rsid w:val="00FB22F0"/>
    <w:rsid w:val="00FC6D89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D6F07A2"/>
  <w15:docId w15:val="{CACEE5FA-1CF4-404F-AA6B-C0540161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2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7C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478C"/>
    <w:pPr>
      <w:spacing w:after="143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14</cp:revision>
  <cp:lastPrinted>2017-05-31T17:21:00Z</cp:lastPrinted>
  <dcterms:created xsi:type="dcterms:W3CDTF">2022-09-12T12:07:00Z</dcterms:created>
  <dcterms:modified xsi:type="dcterms:W3CDTF">2025-11-18T14:28:00Z</dcterms:modified>
</cp:coreProperties>
</file>