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4"/>
      </w:tblGrid>
      <w:tr w:rsidR="00286AA7" w14:paraId="647E9875" w14:textId="77777777" w:rsidTr="00D47ECE">
        <w:trPr>
          <w:trHeight w:val="1133"/>
        </w:trPr>
        <w:tc>
          <w:tcPr>
            <w:tcW w:w="10464" w:type="dxa"/>
          </w:tcPr>
          <w:p w14:paraId="6B044DF0" w14:textId="77777777" w:rsidR="00286AA7" w:rsidRPr="00CB38B1" w:rsidRDefault="00CB38B1" w:rsidP="00CB38B1">
            <w:pPr>
              <w:ind w:right="-303"/>
              <w:rPr>
                <w:rFonts w:ascii="Calibri" w:hAnsi="Calibri" w:cs="Arial"/>
                <w:b/>
                <w:sz w:val="32"/>
                <w:szCs w:val="28"/>
              </w:rPr>
            </w:pPr>
            <w:r>
              <w:rPr>
                <w:rFonts w:ascii="Calibri" w:hAnsi="Calibri" w:cs="Arial"/>
                <w:b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406B64D" wp14:editId="708C9704">
                  <wp:simplePos x="0" y="0"/>
                  <wp:positionH relativeFrom="column">
                    <wp:posOffset>5285757</wp:posOffset>
                  </wp:positionH>
                  <wp:positionV relativeFrom="paragraph">
                    <wp:posOffset>-209203</wp:posOffset>
                  </wp:positionV>
                  <wp:extent cx="1073479" cy="843148"/>
                  <wp:effectExtent l="19050" t="0" r="0" b="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79" cy="843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86AA7" w:rsidRPr="00CB38B1">
              <w:rPr>
                <w:rFonts w:ascii="Calibri" w:hAnsi="Calibri" w:cs="Arial"/>
                <w:b/>
                <w:sz w:val="32"/>
                <w:szCs w:val="28"/>
              </w:rPr>
              <w:t>Renal Directorate Guidelines</w:t>
            </w:r>
          </w:p>
          <w:p w14:paraId="1F2EE11B" w14:textId="77777777" w:rsidR="00286AA7" w:rsidRPr="008B6DA5" w:rsidRDefault="00286AA7" w:rsidP="00286AA7">
            <w:pPr>
              <w:rPr>
                <w:rFonts w:ascii="Calibri" w:hAnsi="Calibri" w:cs="Arial"/>
                <w:sz w:val="28"/>
                <w:szCs w:val="28"/>
              </w:rPr>
            </w:pPr>
            <w:r w:rsidRPr="00CB38B1">
              <w:rPr>
                <w:rFonts w:ascii="Calibri" w:hAnsi="Calibri" w:cs="Arial"/>
                <w:b/>
                <w:sz w:val="32"/>
                <w:szCs w:val="28"/>
              </w:rPr>
              <w:t>Royal Infirmary of Edinburgh</w:t>
            </w:r>
          </w:p>
        </w:tc>
      </w:tr>
    </w:tbl>
    <w:p w14:paraId="67AB9D90" w14:textId="77777777" w:rsidR="00CB38B1" w:rsidRPr="00CB38B1" w:rsidRDefault="00CB38B1">
      <w:pPr>
        <w:rPr>
          <w:rFonts w:ascii="Calibri" w:hAnsi="Calibri" w:cs="Arial"/>
          <w:b/>
          <w:sz w:val="10"/>
          <w:szCs w:val="32"/>
        </w:rPr>
      </w:pPr>
      <w:r w:rsidRPr="00CB38B1">
        <w:rPr>
          <w:rFonts w:ascii="Calibri" w:hAnsi="Calibri" w:cs="Arial"/>
          <w:b/>
          <w:sz w:val="10"/>
          <w:szCs w:val="32"/>
        </w:rPr>
        <w:t xml:space="preserve">  </w:t>
      </w:r>
    </w:p>
    <w:p w14:paraId="3DC88E14" w14:textId="77777777" w:rsidR="00286AA7" w:rsidRPr="00CB38B1" w:rsidRDefault="00453250" w:rsidP="00CB38B1">
      <w:pPr>
        <w:ind w:left="-142"/>
        <w:rPr>
          <w:rFonts w:ascii="Calibri" w:hAnsi="Calibri" w:cs="Arial"/>
          <w:b/>
          <w:sz w:val="36"/>
          <w:szCs w:val="32"/>
        </w:rPr>
      </w:pPr>
      <w:r w:rsidRPr="00CB38B1">
        <w:rPr>
          <w:rFonts w:ascii="Calibri" w:hAnsi="Calibri" w:cs="Arial"/>
          <w:b/>
          <w:sz w:val="36"/>
          <w:szCs w:val="32"/>
        </w:rPr>
        <w:t>Vancomycin</w:t>
      </w:r>
      <w:r w:rsidR="00286AA7" w:rsidRPr="00CB38B1">
        <w:rPr>
          <w:rFonts w:ascii="Calibri" w:hAnsi="Calibri" w:cs="Arial"/>
          <w:b/>
          <w:sz w:val="36"/>
          <w:szCs w:val="32"/>
        </w:rPr>
        <w:t xml:space="preserve"> </w:t>
      </w:r>
      <w:r w:rsidR="00260476">
        <w:rPr>
          <w:rFonts w:ascii="Calibri" w:hAnsi="Calibri" w:cs="Arial"/>
          <w:b/>
          <w:sz w:val="36"/>
          <w:szCs w:val="32"/>
        </w:rPr>
        <w:t>For Patients Who Receive</w:t>
      </w:r>
      <w:r w:rsidR="00266913" w:rsidRPr="00CB38B1">
        <w:rPr>
          <w:rFonts w:ascii="Calibri" w:hAnsi="Calibri" w:cs="Arial"/>
          <w:b/>
          <w:sz w:val="36"/>
          <w:szCs w:val="32"/>
        </w:rPr>
        <w:t xml:space="preserve"> </w:t>
      </w:r>
      <w:r w:rsidR="00B82742" w:rsidRPr="00CB38B1">
        <w:rPr>
          <w:rFonts w:ascii="Calibri" w:hAnsi="Calibri" w:cs="Arial"/>
          <w:b/>
          <w:sz w:val="36"/>
          <w:szCs w:val="32"/>
        </w:rPr>
        <w:t>Haemodialysis</w:t>
      </w:r>
    </w:p>
    <w:p w14:paraId="51FF7D44" w14:textId="77777777" w:rsidR="002C727B" w:rsidRPr="00CB38B1" w:rsidRDefault="00CB38B1">
      <w:pPr>
        <w:rPr>
          <w:rFonts w:ascii="Calibri" w:hAnsi="Calibri" w:cs="Arial"/>
          <w:b/>
          <w:sz w:val="12"/>
          <w:szCs w:val="28"/>
        </w:rPr>
      </w:pPr>
      <w:r w:rsidRPr="00CB38B1">
        <w:rPr>
          <w:rFonts w:ascii="Calibri" w:hAnsi="Calibri" w:cs="Arial"/>
          <w:b/>
          <w:sz w:val="12"/>
          <w:szCs w:val="28"/>
        </w:rPr>
        <w:t xml:space="preserve"> 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8363"/>
      </w:tblGrid>
      <w:tr w:rsidR="00350B93" w:rsidRPr="00E12BDD" w14:paraId="2F470A52" w14:textId="77777777" w:rsidTr="00F1470A">
        <w:tc>
          <w:tcPr>
            <w:tcW w:w="2093" w:type="dxa"/>
            <w:tcMar>
              <w:top w:w="85" w:type="dxa"/>
              <w:bottom w:w="85" w:type="dxa"/>
            </w:tcMar>
          </w:tcPr>
          <w:p w14:paraId="51757809" w14:textId="77777777" w:rsidR="00350B93" w:rsidRPr="008C7B2E" w:rsidRDefault="00350B93" w:rsidP="00CB38B1">
            <w:pPr>
              <w:jc w:val="center"/>
              <w:rPr>
                <w:rFonts w:ascii="Calibri" w:hAnsi="Calibri" w:cs="Arial"/>
                <w:b/>
              </w:rPr>
            </w:pPr>
            <w:r w:rsidRPr="008C7B2E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8363" w:type="dxa"/>
            <w:tcMar>
              <w:top w:w="85" w:type="dxa"/>
              <w:bottom w:w="85" w:type="dxa"/>
            </w:tcMar>
          </w:tcPr>
          <w:p w14:paraId="228AE569" w14:textId="77777777" w:rsidR="008A6538" w:rsidRDefault="00266913" w:rsidP="0026691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266913">
              <w:rPr>
                <w:rFonts w:ascii="Calibri" w:hAnsi="Calibri" w:cs="Arial"/>
              </w:rPr>
              <w:t xml:space="preserve">Empirical antibiotic </w:t>
            </w:r>
            <w:r w:rsidR="00F1470A">
              <w:rPr>
                <w:rFonts w:ascii="Calibri" w:hAnsi="Calibri" w:cs="Arial"/>
              </w:rPr>
              <w:t>(</w:t>
            </w:r>
            <w:r w:rsidR="007304B4">
              <w:rPr>
                <w:rFonts w:ascii="Calibri" w:hAnsi="Calibri" w:cs="Arial"/>
              </w:rPr>
              <w:t xml:space="preserve">often </w:t>
            </w:r>
            <w:r w:rsidRPr="00266913">
              <w:rPr>
                <w:rFonts w:ascii="Calibri" w:hAnsi="Calibri" w:cs="Arial"/>
              </w:rPr>
              <w:t xml:space="preserve">with </w:t>
            </w:r>
            <w:r w:rsidR="00453250">
              <w:rPr>
                <w:rFonts w:ascii="Calibri" w:hAnsi="Calibri" w:cs="Arial"/>
              </w:rPr>
              <w:t>gentamicin</w:t>
            </w:r>
            <w:r w:rsidR="00F1470A">
              <w:rPr>
                <w:rFonts w:ascii="Calibri" w:hAnsi="Calibri" w:cs="Arial"/>
              </w:rPr>
              <w:t>)</w:t>
            </w:r>
            <w:r w:rsidR="00CB38B1">
              <w:rPr>
                <w:rFonts w:ascii="Calibri" w:hAnsi="Calibri" w:cs="Arial"/>
              </w:rPr>
              <w:t xml:space="preserve"> for line sepsis</w:t>
            </w:r>
          </w:p>
          <w:p w14:paraId="3530E17B" w14:textId="77777777" w:rsidR="00DE4C51" w:rsidRPr="009D3861" w:rsidRDefault="00266913" w:rsidP="009D386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All other indications as per NHS Lothian Antimicrobial guideline</w:t>
            </w:r>
          </w:p>
        </w:tc>
      </w:tr>
      <w:tr w:rsidR="00350B93" w:rsidRPr="00E12BDD" w14:paraId="16AAAFEE" w14:textId="77777777" w:rsidTr="00F1470A">
        <w:tc>
          <w:tcPr>
            <w:tcW w:w="2093" w:type="dxa"/>
            <w:tcMar>
              <w:top w:w="85" w:type="dxa"/>
              <w:bottom w:w="85" w:type="dxa"/>
            </w:tcMar>
          </w:tcPr>
          <w:p w14:paraId="5363AF13" w14:textId="77777777" w:rsidR="00350B93" w:rsidRPr="008C7B2E" w:rsidRDefault="00FA3A96" w:rsidP="00CB38B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8363" w:type="dxa"/>
            <w:tcMar>
              <w:top w:w="85" w:type="dxa"/>
              <w:bottom w:w="85" w:type="dxa"/>
            </w:tcMar>
          </w:tcPr>
          <w:p w14:paraId="32404A17" w14:textId="36FF39E3" w:rsidR="00CB38B1" w:rsidRPr="007304B4" w:rsidRDefault="00CB38B1" w:rsidP="00CB38B1">
            <w:pPr>
              <w:jc w:val="center"/>
              <w:rPr>
                <w:rFonts w:ascii="Calibri" w:hAnsi="Calibri" w:cs="Arial"/>
                <w:color w:val="FF0000"/>
                <w:sz w:val="10"/>
              </w:rPr>
            </w:pPr>
            <w:r w:rsidRPr="007304B4">
              <w:rPr>
                <w:rFonts w:ascii="Calibri" w:hAnsi="Calibri" w:cs="Arial"/>
                <w:b/>
                <w:color w:val="FF0000"/>
                <w:sz w:val="28"/>
              </w:rPr>
              <w:t xml:space="preserve">** Do NOT use Vancomycin Calculator on the Intranet </w:t>
            </w:r>
            <w:r w:rsidR="003B0084">
              <w:rPr>
                <w:rFonts w:ascii="Calibri" w:hAnsi="Calibri" w:cs="Arial"/>
                <w:b/>
                <w:color w:val="FF0000"/>
                <w:sz w:val="28"/>
              </w:rPr>
              <w:t>because this is not validated in end-stage kidney disease</w:t>
            </w:r>
            <w:r w:rsidRPr="007304B4">
              <w:rPr>
                <w:rFonts w:ascii="Calibri" w:hAnsi="Calibri" w:cs="Arial"/>
                <w:b/>
                <w:color w:val="FF0000"/>
                <w:sz w:val="28"/>
              </w:rPr>
              <w:t>**</w:t>
            </w:r>
            <w:r w:rsidRPr="007304B4">
              <w:rPr>
                <w:rFonts w:ascii="Calibri" w:hAnsi="Calibri" w:cs="Arial"/>
                <w:b/>
                <w:color w:val="FF0000"/>
                <w:sz w:val="28"/>
              </w:rPr>
              <w:br/>
            </w:r>
            <w:r w:rsidRPr="007304B4">
              <w:rPr>
                <w:rFonts w:ascii="Calibri" w:hAnsi="Calibri" w:cs="Arial"/>
                <w:color w:val="FF0000"/>
                <w:sz w:val="14"/>
              </w:rPr>
              <w:t xml:space="preserve"> </w:t>
            </w:r>
          </w:p>
          <w:p w14:paraId="67671431" w14:textId="77777777" w:rsidR="006B6DA3" w:rsidRDefault="00671306" w:rsidP="00CB38B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Body weight &gt; 50kg: 1g over </w:t>
            </w:r>
            <w:r w:rsidR="00646DB6">
              <w:rPr>
                <w:rFonts w:ascii="Calibri" w:hAnsi="Calibri" w:cs="Arial"/>
              </w:rPr>
              <w:t>2 hours</w:t>
            </w:r>
          </w:p>
          <w:p w14:paraId="787E92B5" w14:textId="77777777" w:rsidR="008A6538" w:rsidRDefault="0067130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Body wei</w:t>
            </w:r>
            <w:r w:rsidR="00B00C80">
              <w:rPr>
                <w:rFonts w:ascii="Calibri" w:hAnsi="Calibri" w:cs="Arial"/>
              </w:rPr>
              <w:t>g</w:t>
            </w:r>
            <w:r w:rsidR="00AC364D">
              <w:rPr>
                <w:rFonts w:ascii="Calibri" w:hAnsi="Calibri" w:cs="Arial"/>
              </w:rPr>
              <w:t xml:space="preserve">ht ≤ 50kg: 750mg over </w:t>
            </w:r>
            <w:r w:rsidR="00646DB6">
              <w:rPr>
                <w:rFonts w:ascii="Calibri" w:hAnsi="Calibri" w:cs="Arial"/>
              </w:rPr>
              <w:t>1.5 hours</w:t>
            </w:r>
          </w:p>
          <w:p w14:paraId="2ACF3413" w14:textId="77777777" w:rsidR="00CB38B1" w:rsidRDefault="00CB38B1">
            <w:pPr>
              <w:rPr>
                <w:rFonts w:ascii="Calibri" w:hAnsi="Calibri" w:cs="Arial"/>
              </w:rPr>
            </w:pPr>
          </w:p>
          <w:p w14:paraId="6A0D7C5D" w14:textId="547C0B4D" w:rsidR="00CB38B1" w:rsidRDefault="007304B4" w:rsidP="00CB38B1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</w:t>
            </w:r>
            <w:r w:rsidR="008B6DA5" w:rsidRPr="00CB38B1">
              <w:rPr>
                <w:rFonts w:ascii="Calibri" w:hAnsi="Calibri" w:cs="Arial"/>
              </w:rPr>
              <w:t xml:space="preserve">se </w:t>
            </w:r>
            <w:r w:rsidR="008B6DA5" w:rsidRPr="00D47ECE">
              <w:rPr>
                <w:rFonts w:ascii="Calibri" w:hAnsi="Calibri" w:cs="Arial"/>
              </w:rPr>
              <w:t>dry</w:t>
            </w:r>
            <w:r w:rsidR="003B0084">
              <w:rPr>
                <w:rFonts w:ascii="Calibri" w:hAnsi="Calibri" w:cs="Arial"/>
              </w:rPr>
              <w:t xml:space="preserve"> (target)</w:t>
            </w:r>
            <w:r w:rsidR="008B6DA5" w:rsidRPr="00D47ECE">
              <w:rPr>
                <w:rFonts w:ascii="Calibri" w:hAnsi="Calibri" w:cs="Arial"/>
              </w:rPr>
              <w:t xml:space="preserve"> weight</w:t>
            </w:r>
            <w:r w:rsidR="00D47ECE">
              <w:rPr>
                <w:rFonts w:ascii="Calibri" w:hAnsi="Calibri" w:cs="Arial"/>
              </w:rPr>
              <w:t xml:space="preserve">. </w:t>
            </w:r>
            <w:r w:rsidR="003B0084">
              <w:rPr>
                <w:rFonts w:ascii="Calibri" w:hAnsi="Calibri" w:cs="Arial"/>
              </w:rPr>
              <w:t xml:space="preserve"> </w:t>
            </w:r>
          </w:p>
          <w:p w14:paraId="2268F638" w14:textId="77777777" w:rsidR="00671306" w:rsidRPr="00D47ECE" w:rsidRDefault="00646DB6" w:rsidP="00CB38B1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Calibri" w:hAnsi="Calibri" w:cs="Arial"/>
              </w:rPr>
            </w:pPr>
            <w:r w:rsidRPr="00D47ECE">
              <w:rPr>
                <w:rFonts w:ascii="Calibri" w:hAnsi="Calibri" w:cs="Arial"/>
              </w:rPr>
              <w:t>To</w:t>
            </w:r>
            <w:r w:rsidR="00671306" w:rsidRPr="00D47ECE">
              <w:rPr>
                <w:rFonts w:ascii="Calibri" w:hAnsi="Calibri" w:cs="Arial"/>
              </w:rPr>
              <w:t xml:space="preserve"> be give</w:t>
            </w:r>
            <w:r w:rsidR="00C65E21" w:rsidRPr="00D47ECE">
              <w:rPr>
                <w:rFonts w:ascii="Calibri" w:hAnsi="Calibri" w:cs="Arial"/>
              </w:rPr>
              <w:t>n</w:t>
            </w:r>
            <w:r w:rsidR="00671306" w:rsidRPr="00D47ECE">
              <w:rPr>
                <w:rFonts w:ascii="Calibri" w:hAnsi="Calibri" w:cs="Arial"/>
              </w:rPr>
              <w:t xml:space="preserve"> as an</w:t>
            </w:r>
            <w:r w:rsidR="00671306" w:rsidRPr="00D47ECE">
              <w:rPr>
                <w:rFonts w:ascii="Calibri" w:hAnsi="Calibri" w:cs="Arial"/>
                <w:b/>
              </w:rPr>
              <w:t xml:space="preserve"> </w:t>
            </w:r>
            <w:r w:rsidR="00671306" w:rsidRPr="00D47ECE">
              <w:rPr>
                <w:rFonts w:ascii="Calibri" w:hAnsi="Calibri" w:cs="Arial"/>
              </w:rPr>
              <w:t>IV infusion</w:t>
            </w:r>
            <w:r w:rsidR="00671306" w:rsidRPr="00D47ECE">
              <w:rPr>
                <w:rFonts w:ascii="Calibri" w:hAnsi="Calibri" w:cs="Arial"/>
                <w:b/>
              </w:rPr>
              <w:t xml:space="preserve"> </w:t>
            </w:r>
            <w:r w:rsidR="00671306" w:rsidRPr="00D47ECE">
              <w:rPr>
                <w:rFonts w:ascii="Calibri" w:hAnsi="Calibri" w:cs="Arial"/>
              </w:rPr>
              <w:t>only</w:t>
            </w:r>
            <w:r w:rsidR="00D47ECE" w:rsidRPr="00D47ECE">
              <w:rPr>
                <w:rFonts w:ascii="Calibri" w:hAnsi="Calibri" w:cs="Arial"/>
                <w:b/>
              </w:rPr>
              <w:t xml:space="preserve">. </w:t>
            </w:r>
            <w:r w:rsidR="00D47ECE" w:rsidRPr="00D47ECE">
              <w:rPr>
                <w:rFonts w:ascii="Calibri" w:hAnsi="Calibri" w:cs="Arial"/>
              </w:rPr>
              <w:t>Infusion r</w:t>
            </w:r>
            <w:r w:rsidRPr="00D47ECE">
              <w:rPr>
                <w:rFonts w:ascii="Calibri" w:hAnsi="Calibri" w:cs="Arial"/>
              </w:rPr>
              <w:t xml:space="preserve">ate should not exceed </w:t>
            </w:r>
            <w:r w:rsidR="00671306" w:rsidRPr="00D47ECE">
              <w:rPr>
                <w:rFonts w:ascii="Calibri" w:hAnsi="Calibri" w:cs="Arial"/>
              </w:rPr>
              <w:t>10mg/min</w:t>
            </w:r>
            <w:r w:rsidR="00D47ECE">
              <w:rPr>
                <w:rFonts w:ascii="Calibri" w:hAnsi="Calibri" w:cs="Arial"/>
              </w:rPr>
              <w:t>.</w:t>
            </w:r>
          </w:p>
          <w:p w14:paraId="2FBA948B" w14:textId="77777777" w:rsidR="00D47ECE" w:rsidRDefault="00D47ECE" w:rsidP="00D47ECE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</w:t>
            </w:r>
            <w:r w:rsidRPr="00D47ECE">
              <w:rPr>
                <w:rFonts w:ascii="Calibri" w:hAnsi="Calibri" w:cs="Arial"/>
              </w:rPr>
              <w:t>f only</w:t>
            </w:r>
            <w:r>
              <w:rPr>
                <w:rFonts w:ascii="Calibri" w:hAnsi="Calibri" w:cs="Arial"/>
              </w:rPr>
              <w:t xml:space="preserve"> peripheral access is available, p</w:t>
            </w:r>
            <w:r w:rsidR="00310D29" w:rsidRPr="00D47ECE">
              <w:rPr>
                <w:rFonts w:ascii="Calibri" w:hAnsi="Calibri" w:cs="Arial"/>
              </w:rPr>
              <w:t>lease administer via a large vein</w:t>
            </w:r>
            <w:r>
              <w:rPr>
                <w:rFonts w:ascii="Calibri" w:hAnsi="Calibri" w:cs="Arial"/>
              </w:rPr>
              <w:t>.</w:t>
            </w:r>
          </w:p>
          <w:p w14:paraId="23E155F0" w14:textId="77777777" w:rsidR="00310D29" w:rsidRPr="00D47ECE" w:rsidRDefault="007304B4" w:rsidP="00F1470A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If given on a dialysis day then</w:t>
            </w:r>
            <w:r w:rsidR="00D47ECE">
              <w:rPr>
                <w:rFonts w:ascii="Calibri" w:hAnsi="Calibri" w:cs="Arial"/>
              </w:rPr>
              <w:t xml:space="preserve"> should be administered in the last </w:t>
            </w:r>
            <w:r w:rsidR="00F1470A">
              <w:rPr>
                <w:rFonts w:ascii="Calibri" w:hAnsi="Calibri" w:cs="Arial"/>
              </w:rPr>
              <w:t xml:space="preserve">1.5 hours (750mg dose) or </w:t>
            </w:r>
            <w:r w:rsidR="00D47ECE">
              <w:rPr>
                <w:rFonts w:ascii="Calibri" w:hAnsi="Calibri" w:cs="Arial"/>
              </w:rPr>
              <w:t>2 hours (1g dose) of dialysis.</w:t>
            </w:r>
          </w:p>
        </w:tc>
      </w:tr>
      <w:tr w:rsidR="00350B93" w:rsidRPr="00E12BDD" w14:paraId="5604680F" w14:textId="77777777" w:rsidTr="00F1470A">
        <w:tc>
          <w:tcPr>
            <w:tcW w:w="2093" w:type="dxa"/>
            <w:tcMar>
              <w:top w:w="85" w:type="dxa"/>
              <w:bottom w:w="85" w:type="dxa"/>
            </w:tcMar>
          </w:tcPr>
          <w:p w14:paraId="2D2C0BD6" w14:textId="77777777" w:rsidR="00350B93" w:rsidRPr="008C7B2E" w:rsidRDefault="00FA3A96" w:rsidP="00CB38B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Concentration</w:t>
            </w:r>
          </w:p>
        </w:tc>
        <w:tc>
          <w:tcPr>
            <w:tcW w:w="8363" w:type="dxa"/>
            <w:tcMar>
              <w:top w:w="85" w:type="dxa"/>
              <w:bottom w:w="85" w:type="dxa"/>
            </w:tcMar>
          </w:tcPr>
          <w:p w14:paraId="0DCEEA6F" w14:textId="77777777" w:rsidR="002A3E13" w:rsidRPr="008C7B2E" w:rsidRDefault="00671306" w:rsidP="009105C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Max</w:t>
            </w:r>
            <w:r w:rsidR="007304B4">
              <w:rPr>
                <w:rFonts w:ascii="Calibri" w:hAnsi="Calibri" w:cs="Arial"/>
              </w:rPr>
              <w:t>imum</w:t>
            </w:r>
            <w:r>
              <w:rPr>
                <w:rFonts w:ascii="Calibri" w:hAnsi="Calibri" w:cs="Arial"/>
              </w:rPr>
              <w:t xml:space="preserve"> concentration after dilution is 5mg/ml</w:t>
            </w:r>
            <w:r w:rsidR="002A3E13">
              <w:rPr>
                <w:rFonts w:ascii="Calibri" w:hAnsi="Calibri" w:cs="Arial"/>
              </w:rPr>
              <w:t xml:space="preserve"> for peripheral administration or 10 mg/ml for administration through a central line / dialysis line.  </w:t>
            </w:r>
          </w:p>
        </w:tc>
      </w:tr>
      <w:tr w:rsidR="008C7B2E" w:rsidRPr="00E12BDD" w14:paraId="2E82169C" w14:textId="77777777" w:rsidTr="00F1470A">
        <w:tc>
          <w:tcPr>
            <w:tcW w:w="2093" w:type="dxa"/>
            <w:tcMar>
              <w:top w:w="85" w:type="dxa"/>
              <w:bottom w:w="85" w:type="dxa"/>
            </w:tcMar>
          </w:tcPr>
          <w:p w14:paraId="0218E916" w14:textId="77777777" w:rsidR="00B62256" w:rsidRPr="008C7B2E" w:rsidRDefault="00FA3A96" w:rsidP="00D47EC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Stability</w:t>
            </w:r>
          </w:p>
        </w:tc>
        <w:tc>
          <w:tcPr>
            <w:tcW w:w="8363" w:type="dxa"/>
            <w:tcMar>
              <w:top w:w="85" w:type="dxa"/>
              <w:bottom w:w="85" w:type="dxa"/>
            </w:tcMar>
          </w:tcPr>
          <w:p w14:paraId="10B2981C" w14:textId="77777777" w:rsidR="00B62256" w:rsidRPr="008C7B2E" w:rsidRDefault="007304B4" w:rsidP="00FA3A9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</w:t>
            </w:r>
            <w:r w:rsidR="00310D29">
              <w:rPr>
                <w:rFonts w:ascii="Calibri" w:hAnsi="Calibri" w:cs="Arial"/>
              </w:rPr>
              <w:t>se reconstituted solution as soon as possible.</w:t>
            </w:r>
          </w:p>
        </w:tc>
      </w:tr>
      <w:tr w:rsidR="00350B93" w:rsidRPr="00E12BDD" w14:paraId="2A95DDFA" w14:textId="77777777" w:rsidTr="00F1470A">
        <w:trPr>
          <w:trHeight w:val="1901"/>
        </w:trPr>
        <w:tc>
          <w:tcPr>
            <w:tcW w:w="2093" w:type="dxa"/>
            <w:tcMar>
              <w:top w:w="85" w:type="dxa"/>
              <w:bottom w:w="85" w:type="dxa"/>
            </w:tcMar>
          </w:tcPr>
          <w:p w14:paraId="4FAA1E23" w14:textId="77777777" w:rsidR="00350B93" w:rsidRPr="008C7B2E" w:rsidRDefault="00FA3A96" w:rsidP="00CB38B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Reconstitu</w:t>
            </w:r>
            <w:r w:rsidR="00162578">
              <w:rPr>
                <w:rFonts w:ascii="Calibri" w:hAnsi="Calibri" w:cs="Arial"/>
                <w:b/>
              </w:rPr>
              <w:t>t</w:t>
            </w:r>
            <w:r>
              <w:rPr>
                <w:rFonts w:ascii="Calibri" w:hAnsi="Calibri" w:cs="Arial"/>
                <w:b/>
              </w:rPr>
              <w:t>ion instructions</w:t>
            </w:r>
          </w:p>
        </w:tc>
        <w:tc>
          <w:tcPr>
            <w:tcW w:w="8363" w:type="dxa"/>
            <w:tcMar>
              <w:top w:w="85" w:type="dxa"/>
              <w:bottom w:w="85" w:type="dxa"/>
            </w:tcMar>
          </w:tcPr>
          <w:p w14:paraId="4C52F8C9" w14:textId="77777777" w:rsidR="00D47ECE" w:rsidRDefault="00646DB6" w:rsidP="00D47ECE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Calibri" w:hAnsi="Calibri" w:cs="Arial"/>
              </w:rPr>
            </w:pPr>
            <w:r w:rsidRPr="00D47ECE">
              <w:rPr>
                <w:rFonts w:ascii="Calibri" w:hAnsi="Calibri" w:cs="Arial"/>
              </w:rPr>
              <w:t>1g vial with</w:t>
            </w:r>
            <w:r w:rsidR="00D47ECE">
              <w:rPr>
                <w:rFonts w:ascii="Calibri" w:hAnsi="Calibri" w:cs="Arial"/>
              </w:rPr>
              <w:t xml:space="preserve"> 20ml of water for injection</w:t>
            </w:r>
          </w:p>
          <w:p w14:paraId="261F0938" w14:textId="77777777" w:rsidR="00D47ECE" w:rsidRDefault="00646DB6" w:rsidP="00D47ECE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Calibri" w:hAnsi="Calibri" w:cs="Arial"/>
              </w:rPr>
            </w:pPr>
            <w:r w:rsidRPr="00D47ECE">
              <w:rPr>
                <w:rFonts w:ascii="Calibri" w:hAnsi="Calibri" w:cs="Arial"/>
              </w:rPr>
              <w:t>500mg vial w</w:t>
            </w:r>
            <w:r w:rsidR="00D47ECE">
              <w:rPr>
                <w:rFonts w:ascii="Calibri" w:hAnsi="Calibri" w:cs="Arial"/>
              </w:rPr>
              <w:t>ith 10ml of water for injection</w:t>
            </w:r>
          </w:p>
          <w:p w14:paraId="0FB166CA" w14:textId="35CA73BF" w:rsidR="00350B93" w:rsidRPr="00D47ECE" w:rsidRDefault="00D47ECE" w:rsidP="00D47ECE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Then f</w:t>
            </w:r>
            <w:r w:rsidR="00646DB6" w:rsidRPr="00D47ECE">
              <w:rPr>
                <w:rFonts w:ascii="Calibri" w:hAnsi="Calibri" w:cs="Arial"/>
              </w:rPr>
              <w:t xml:space="preserve">urther dilute </w:t>
            </w:r>
            <w:r>
              <w:rPr>
                <w:rFonts w:ascii="Calibri" w:hAnsi="Calibri" w:cs="Arial"/>
              </w:rPr>
              <w:t>chosen</w:t>
            </w:r>
            <w:r w:rsidR="00646DB6" w:rsidRPr="00D47ECE">
              <w:rPr>
                <w:rFonts w:ascii="Calibri" w:hAnsi="Calibri" w:cs="Arial"/>
              </w:rPr>
              <w:t xml:space="preserve"> dose in </w:t>
            </w:r>
            <w:r w:rsidR="00F1470A">
              <w:rPr>
                <w:rFonts w:ascii="Calibri" w:hAnsi="Calibri" w:cs="Arial"/>
              </w:rPr>
              <w:t>200ml</w:t>
            </w:r>
            <w:r w:rsidR="00310D29" w:rsidRPr="00D47ECE">
              <w:rPr>
                <w:rFonts w:ascii="Calibri" w:hAnsi="Calibri" w:cs="Arial"/>
              </w:rPr>
              <w:t xml:space="preserve"> of 0.9%</w:t>
            </w:r>
            <w:r>
              <w:rPr>
                <w:rFonts w:ascii="Calibri" w:hAnsi="Calibri" w:cs="Arial"/>
              </w:rPr>
              <w:t xml:space="preserve"> NaCl</w:t>
            </w:r>
            <w:r w:rsidR="00310D29" w:rsidRPr="00D47ECE">
              <w:rPr>
                <w:rFonts w:ascii="Calibri" w:hAnsi="Calibri" w:cs="Arial"/>
              </w:rPr>
              <w:t xml:space="preserve"> or 5%</w:t>
            </w:r>
            <w:r>
              <w:rPr>
                <w:rFonts w:ascii="Calibri" w:hAnsi="Calibri" w:cs="Arial"/>
              </w:rPr>
              <w:t xml:space="preserve"> Dextrose</w:t>
            </w:r>
          </w:p>
          <w:p w14:paraId="23C104C3" w14:textId="77777777" w:rsidR="002A3E13" w:rsidRDefault="002A3E13" w:rsidP="00310D29">
            <w:pPr>
              <w:rPr>
                <w:rFonts w:ascii="Calibri" w:hAnsi="Calibri" w:cs="Arial"/>
              </w:rPr>
            </w:pPr>
          </w:p>
          <w:p w14:paraId="3EE07B37" w14:textId="20092D7A" w:rsidR="00646DB6" w:rsidRDefault="002A3E13" w:rsidP="002A3E13">
            <w:pPr>
              <w:rPr>
                <w:rFonts w:ascii="Calibri" w:hAnsi="Calibri" w:cs="Arial"/>
                <w:i/>
                <w:color w:val="FF0000"/>
              </w:rPr>
            </w:pPr>
            <w:r>
              <w:rPr>
                <w:rFonts w:ascii="Calibri" w:hAnsi="Calibri" w:cs="Arial"/>
                <w:i/>
                <w:color w:val="FF0000"/>
              </w:rPr>
              <w:t xml:space="preserve">For peripheral </w:t>
            </w:r>
            <w:r w:rsidR="003B0084">
              <w:rPr>
                <w:rFonts w:ascii="Calibri" w:hAnsi="Calibri" w:cs="Arial"/>
                <w:i/>
                <w:color w:val="FF0000"/>
              </w:rPr>
              <w:t>administration</w:t>
            </w:r>
            <w:r w:rsidR="00646DB6" w:rsidRPr="00F1470A">
              <w:rPr>
                <w:rFonts w:ascii="Calibri" w:hAnsi="Calibri" w:cs="Arial"/>
                <w:i/>
                <w:color w:val="FF0000"/>
              </w:rPr>
              <w:t>, a minimum volume of</w:t>
            </w:r>
            <w:r w:rsidR="009105C4">
              <w:rPr>
                <w:rFonts w:ascii="Calibri" w:hAnsi="Calibri" w:cs="Arial"/>
                <w:i/>
                <w:color w:val="FF0000"/>
              </w:rPr>
              <w:t xml:space="preserve"> 50ml diluent for each 250mg should</w:t>
            </w:r>
            <w:r w:rsidR="00646DB6" w:rsidRPr="00F1470A">
              <w:rPr>
                <w:rFonts w:ascii="Calibri" w:hAnsi="Calibri" w:cs="Arial"/>
                <w:i/>
                <w:color w:val="FF0000"/>
              </w:rPr>
              <w:t xml:space="preserve"> be used </w:t>
            </w:r>
            <w:proofErr w:type="spellStart"/>
            <w:r w:rsidR="00646DB6" w:rsidRPr="00F1470A">
              <w:rPr>
                <w:rFonts w:ascii="Calibri" w:hAnsi="Calibri" w:cs="Arial"/>
                <w:i/>
                <w:color w:val="FF0000"/>
              </w:rPr>
              <w:t>ie</w:t>
            </w:r>
            <w:proofErr w:type="spellEnd"/>
            <w:r w:rsidR="00646DB6" w:rsidRPr="00F1470A">
              <w:rPr>
                <w:rFonts w:ascii="Calibri" w:hAnsi="Calibri" w:cs="Arial"/>
                <w:i/>
                <w:color w:val="FF0000"/>
              </w:rPr>
              <w:t xml:space="preserve"> 1g in 200ml or 750mg in 150ml.</w:t>
            </w:r>
            <w:r w:rsidR="009105C4">
              <w:rPr>
                <w:rFonts w:ascii="Calibri" w:hAnsi="Calibri" w:cs="Arial"/>
                <w:i/>
                <w:color w:val="FF0000"/>
              </w:rPr>
              <w:t xml:space="preserve"> </w:t>
            </w:r>
          </w:p>
          <w:p w14:paraId="44E3C6AB" w14:textId="77777777" w:rsidR="002A3E13" w:rsidRDefault="002A3E13" w:rsidP="002A3E13">
            <w:pPr>
              <w:rPr>
                <w:rFonts w:ascii="Calibri" w:hAnsi="Calibri" w:cs="Arial"/>
                <w:i/>
                <w:color w:val="FF0000"/>
              </w:rPr>
            </w:pPr>
          </w:p>
          <w:p w14:paraId="71497838" w14:textId="77777777" w:rsidR="002A3E13" w:rsidRPr="00F1470A" w:rsidRDefault="002A3E13" w:rsidP="002A3E13">
            <w:pPr>
              <w:rPr>
                <w:rFonts w:ascii="Calibri" w:hAnsi="Calibri" w:cs="Arial"/>
                <w:i/>
                <w:color w:val="FF0000"/>
              </w:rPr>
            </w:pPr>
            <w:r>
              <w:rPr>
                <w:rFonts w:ascii="Calibri" w:hAnsi="Calibri" w:cs="Arial"/>
                <w:i/>
                <w:color w:val="FF0000"/>
              </w:rPr>
              <w:t xml:space="preserve">For central administration in patients on a fluid restriction then </w:t>
            </w:r>
            <w:r w:rsidR="009105C4">
              <w:rPr>
                <w:rFonts w:ascii="Calibri" w:hAnsi="Calibri" w:cs="Arial"/>
                <w:i/>
                <w:color w:val="FF0000"/>
              </w:rPr>
              <w:t xml:space="preserve">the concentration can be increased to 10 mg/ml – e.g. 1 g in 100 ml or 750 mg in 75 ml. </w:t>
            </w:r>
          </w:p>
        </w:tc>
      </w:tr>
      <w:tr w:rsidR="00D47ECE" w:rsidRPr="00E12BDD" w14:paraId="467BC828" w14:textId="77777777" w:rsidTr="009105C4">
        <w:trPr>
          <w:trHeight w:val="1591"/>
        </w:trPr>
        <w:tc>
          <w:tcPr>
            <w:tcW w:w="2093" w:type="dxa"/>
            <w:tcMar>
              <w:top w:w="85" w:type="dxa"/>
              <w:bottom w:w="85" w:type="dxa"/>
            </w:tcMar>
          </w:tcPr>
          <w:p w14:paraId="52718D5F" w14:textId="77777777" w:rsidR="00D47ECE" w:rsidRDefault="00D47ECE" w:rsidP="00CB38B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Monitoring</w:t>
            </w:r>
          </w:p>
        </w:tc>
        <w:tc>
          <w:tcPr>
            <w:tcW w:w="8363" w:type="dxa"/>
            <w:tcMar>
              <w:top w:w="85" w:type="dxa"/>
              <w:bottom w:w="85" w:type="dxa"/>
            </w:tcMar>
          </w:tcPr>
          <w:p w14:paraId="69494F46" w14:textId="2F96E933" w:rsidR="00F1470A" w:rsidRPr="009105C4" w:rsidRDefault="00F1470A" w:rsidP="009105C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INPATIENTS:</w:t>
            </w:r>
            <w:r w:rsidR="009105C4">
              <w:rPr>
                <w:rFonts w:ascii="Calibri" w:hAnsi="Calibri" w:cs="Arial"/>
                <w:b/>
              </w:rPr>
              <w:t xml:space="preserve">  </w:t>
            </w:r>
            <w:r w:rsidRPr="009105C4">
              <w:rPr>
                <w:rFonts w:ascii="Calibri" w:hAnsi="Calibri" w:cs="Arial"/>
              </w:rPr>
              <w:t xml:space="preserve">A level should be taken </w:t>
            </w:r>
            <w:r w:rsidRPr="009105C4">
              <w:rPr>
                <w:rFonts w:ascii="Calibri" w:hAnsi="Calibri" w:cs="Arial"/>
                <w:b/>
              </w:rPr>
              <w:t>daily</w:t>
            </w:r>
            <w:r w:rsidRPr="009105C4">
              <w:rPr>
                <w:rFonts w:ascii="Calibri" w:hAnsi="Calibri" w:cs="Arial"/>
              </w:rPr>
              <w:t xml:space="preserve">, including non-dialysis days. </w:t>
            </w:r>
            <w:r w:rsidR="003B0084">
              <w:rPr>
                <w:rFonts w:ascii="Calibri" w:hAnsi="Calibri" w:cs="Arial"/>
              </w:rPr>
              <w:t xml:space="preserve"> </w:t>
            </w:r>
            <w:r w:rsidRPr="009105C4">
              <w:rPr>
                <w:rFonts w:ascii="Calibri" w:hAnsi="Calibri" w:cs="Arial"/>
              </w:rPr>
              <w:t xml:space="preserve">Dose </w:t>
            </w:r>
            <w:r w:rsidR="003B0084">
              <w:rPr>
                <w:rFonts w:ascii="Calibri" w:hAnsi="Calibri" w:cs="Arial"/>
              </w:rPr>
              <w:t>should</w:t>
            </w:r>
            <w:r w:rsidRPr="009105C4">
              <w:rPr>
                <w:rFonts w:ascii="Calibri" w:hAnsi="Calibri" w:cs="Arial"/>
              </w:rPr>
              <w:t xml:space="preserve"> be administered if level &lt;20mg/L.</w:t>
            </w:r>
            <w:r w:rsidR="003B0084">
              <w:rPr>
                <w:rFonts w:ascii="Calibri" w:hAnsi="Calibri" w:cs="Arial"/>
              </w:rPr>
              <w:t xml:space="preserve">  </w:t>
            </w:r>
          </w:p>
          <w:p w14:paraId="3C73217F" w14:textId="77777777" w:rsidR="00F1470A" w:rsidRPr="00F1470A" w:rsidRDefault="00F1470A" w:rsidP="00F1470A">
            <w:pPr>
              <w:rPr>
                <w:b/>
              </w:rPr>
            </w:pPr>
          </w:p>
          <w:p w14:paraId="27D8E2A6" w14:textId="4A3CDA9B" w:rsidR="00F1470A" w:rsidRPr="009105C4" w:rsidRDefault="00F1470A" w:rsidP="009105C4">
            <w:pPr>
              <w:pStyle w:val="ListParagraph"/>
              <w:ind w:left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OUTPATIENTS:</w:t>
            </w:r>
            <w:r w:rsidR="009105C4">
              <w:rPr>
                <w:rFonts w:ascii="Calibri" w:hAnsi="Calibri" w:cs="Arial"/>
                <w:b/>
              </w:rPr>
              <w:t xml:space="preserve"> </w:t>
            </w:r>
            <w:r w:rsidRPr="009105C4">
              <w:rPr>
                <w:rFonts w:ascii="Calibri" w:hAnsi="Calibri" w:cs="Arial"/>
              </w:rPr>
              <w:t>Take level pre-dialysis</w:t>
            </w:r>
            <w:r w:rsidR="003B0084">
              <w:rPr>
                <w:rFonts w:ascii="Calibri" w:hAnsi="Calibri" w:cs="Arial"/>
              </w:rPr>
              <w:t xml:space="preserve"> on dialysis days</w:t>
            </w:r>
            <w:r w:rsidRPr="009105C4">
              <w:rPr>
                <w:rFonts w:ascii="Calibri" w:hAnsi="Calibri" w:cs="Arial"/>
              </w:rPr>
              <w:t xml:space="preserve">. Dose </w:t>
            </w:r>
            <w:r w:rsidR="003B0084">
              <w:rPr>
                <w:rFonts w:ascii="Calibri" w:hAnsi="Calibri" w:cs="Arial"/>
              </w:rPr>
              <w:t>should</w:t>
            </w:r>
            <w:r w:rsidRPr="009105C4">
              <w:rPr>
                <w:rFonts w:ascii="Calibri" w:hAnsi="Calibri" w:cs="Arial"/>
              </w:rPr>
              <w:t xml:space="preserve"> be administered if level &lt;20mg/L.</w:t>
            </w:r>
            <w:r w:rsidR="003B0084">
              <w:rPr>
                <w:rFonts w:ascii="Calibri" w:hAnsi="Calibri" w:cs="Arial"/>
              </w:rPr>
              <w:t xml:space="preserve">  </w:t>
            </w:r>
          </w:p>
        </w:tc>
      </w:tr>
      <w:tr w:rsidR="00350B93" w:rsidRPr="00E12BDD" w14:paraId="7B2227E0" w14:textId="77777777" w:rsidTr="00F1470A">
        <w:trPr>
          <w:trHeight w:val="758"/>
        </w:trPr>
        <w:tc>
          <w:tcPr>
            <w:tcW w:w="2093" w:type="dxa"/>
            <w:tcMar>
              <w:top w:w="85" w:type="dxa"/>
              <w:bottom w:w="85" w:type="dxa"/>
            </w:tcMar>
          </w:tcPr>
          <w:p w14:paraId="15BA75CF" w14:textId="77777777" w:rsidR="00350B93" w:rsidRPr="008C7B2E" w:rsidRDefault="00FA3A96" w:rsidP="00CB38B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Additional information</w:t>
            </w:r>
          </w:p>
        </w:tc>
        <w:tc>
          <w:tcPr>
            <w:tcW w:w="8363" w:type="dxa"/>
            <w:tcMar>
              <w:top w:w="85" w:type="dxa"/>
              <w:bottom w:w="85" w:type="dxa"/>
            </w:tcMar>
          </w:tcPr>
          <w:p w14:paraId="2D46406C" w14:textId="753DE399" w:rsidR="00B00C80" w:rsidRPr="00D47ECE" w:rsidRDefault="00F1470A" w:rsidP="009105C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Vancomycin is removed </w:t>
            </w:r>
            <w:r w:rsidR="003B0084">
              <w:rPr>
                <w:rFonts w:ascii="Calibri" w:hAnsi="Calibri" w:cs="Arial"/>
              </w:rPr>
              <w:t>by</w:t>
            </w:r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haemodiafiltration</w:t>
            </w:r>
            <w:proofErr w:type="spellEnd"/>
            <w:r>
              <w:rPr>
                <w:rFonts w:ascii="Calibri" w:hAnsi="Calibri" w:cs="Arial"/>
              </w:rPr>
              <w:t xml:space="preserve"> (HDF), but not </w:t>
            </w:r>
            <w:r w:rsidR="003B0084">
              <w:rPr>
                <w:rFonts w:ascii="Calibri" w:hAnsi="Calibri" w:cs="Arial"/>
              </w:rPr>
              <w:t>by</w:t>
            </w:r>
            <w:r>
              <w:rPr>
                <w:rFonts w:ascii="Calibri" w:hAnsi="Calibri" w:cs="Arial"/>
              </w:rPr>
              <w:t xml:space="preserve"> haemodialysis (HD). Therefore, patients on HDF </w:t>
            </w:r>
            <w:r w:rsidR="009105C4">
              <w:rPr>
                <w:rFonts w:ascii="Calibri" w:hAnsi="Calibri" w:cs="Arial"/>
              </w:rPr>
              <w:t>may</w:t>
            </w:r>
            <w:r>
              <w:rPr>
                <w:rFonts w:ascii="Calibri" w:hAnsi="Calibri" w:cs="Arial"/>
              </w:rPr>
              <w:t xml:space="preserve"> be switched to HD for the duration of vancomycin treatment.</w:t>
            </w:r>
          </w:p>
        </w:tc>
      </w:tr>
    </w:tbl>
    <w:p w14:paraId="6860C8DD" w14:textId="77777777" w:rsidR="00350B93" w:rsidRPr="0035107A" w:rsidRDefault="00350B93" w:rsidP="009105C4">
      <w:pPr>
        <w:rPr>
          <w:rFonts w:ascii="Calibri" w:hAnsi="Calibri" w:cs="Arial"/>
          <w:sz w:val="28"/>
          <w:szCs w:val="28"/>
        </w:rPr>
      </w:pPr>
    </w:p>
    <w:sectPr w:rsidR="00350B93" w:rsidRPr="0035107A" w:rsidSect="00D47ECE">
      <w:footerReference w:type="default" r:id="rId8"/>
      <w:pgSz w:w="11906" w:h="16838"/>
      <w:pgMar w:top="1135" w:right="720" w:bottom="720" w:left="720" w:header="708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F8CA" w14:textId="77777777" w:rsidR="002A3E13" w:rsidRDefault="002A3E13">
      <w:r>
        <w:separator/>
      </w:r>
    </w:p>
  </w:endnote>
  <w:endnote w:type="continuationSeparator" w:id="0">
    <w:p w14:paraId="5B9384F5" w14:textId="77777777" w:rsidR="002A3E13" w:rsidRDefault="002A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3C46" w14:textId="6E8BD66F" w:rsidR="002A3E13" w:rsidRDefault="002A3E13" w:rsidP="00BD6305">
    <w:pPr>
      <w:pStyle w:val="Footer"/>
      <w:jc w:val="right"/>
      <w:rPr>
        <w:rFonts w:ascii="Calibri" w:hAnsi="Calibri"/>
        <w:i/>
        <w:sz w:val="20"/>
        <w:szCs w:val="20"/>
      </w:rPr>
    </w:pPr>
    <w:r w:rsidRPr="003B0084">
      <w:rPr>
        <w:rFonts w:ascii="Calibri" w:hAnsi="Calibri"/>
        <w:b/>
        <w:bCs/>
        <w:i/>
        <w:sz w:val="20"/>
        <w:szCs w:val="20"/>
      </w:rPr>
      <w:t>Written by:</w:t>
    </w:r>
    <w:r>
      <w:rPr>
        <w:rFonts w:ascii="Calibri" w:hAnsi="Calibri"/>
        <w:i/>
        <w:sz w:val="20"/>
        <w:szCs w:val="20"/>
      </w:rPr>
      <w:t xml:space="preserve"> Jin Hah, Renal Pharmacist; Dr Eoin O’Sullivan, Specialist Registrar</w:t>
    </w:r>
    <w:r w:rsidR="003B0084">
      <w:rPr>
        <w:rFonts w:ascii="Calibri" w:hAnsi="Calibri"/>
        <w:i/>
        <w:sz w:val="20"/>
        <w:szCs w:val="20"/>
      </w:rPr>
      <w:t xml:space="preserve"> Oct 2017</w:t>
    </w:r>
  </w:p>
  <w:p w14:paraId="6A932A76" w14:textId="2641F543" w:rsidR="002A3E13" w:rsidRDefault="002A3E13" w:rsidP="00F1470A">
    <w:pPr>
      <w:pStyle w:val="Footer"/>
      <w:jc w:val="right"/>
      <w:rPr>
        <w:rFonts w:ascii="Calibri" w:hAnsi="Calibri"/>
        <w:i/>
        <w:sz w:val="20"/>
        <w:szCs w:val="20"/>
      </w:rPr>
    </w:pPr>
    <w:r w:rsidRPr="003B0084">
      <w:rPr>
        <w:rFonts w:ascii="Calibri" w:hAnsi="Calibri"/>
        <w:b/>
        <w:bCs/>
        <w:i/>
        <w:sz w:val="20"/>
        <w:szCs w:val="20"/>
      </w:rPr>
      <w:t>Reviewed by:</w:t>
    </w:r>
    <w:r>
      <w:rPr>
        <w:rFonts w:ascii="Calibri" w:hAnsi="Calibri"/>
        <w:i/>
        <w:sz w:val="20"/>
        <w:szCs w:val="20"/>
      </w:rPr>
      <w:t xml:space="preserve"> </w:t>
    </w:r>
    <w:r w:rsidR="003B0084">
      <w:rPr>
        <w:rFonts w:ascii="Calibri" w:hAnsi="Calibri"/>
        <w:i/>
        <w:sz w:val="20"/>
        <w:szCs w:val="20"/>
      </w:rPr>
      <w:t>Rob Hunter &amp;</w:t>
    </w:r>
    <w:r>
      <w:rPr>
        <w:rFonts w:ascii="Calibri" w:hAnsi="Calibri"/>
        <w:i/>
        <w:sz w:val="20"/>
        <w:szCs w:val="20"/>
      </w:rPr>
      <w:t xml:space="preserve"> Maggie Davidson</w:t>
    </w:r>
    <w:r w:rsidR="003B0084">
      <w:rPr>
        <w:rFonts w:ascii="Calibri" w:hAnsi="Calibri"/>
        <w:i/>
        <w:sz w:val="20"/>
        <w:szCs w:val="20"/>
      </w:rPr>
      <w:t xml:space="preserve"> Jan 2026</w:t>
    </w:r>
  </w:p>
  <w:p w14:paraId="6917E769" w14:textId="4D3F8FE7" w:rsidR="002A3E13" w:rsidRDefault="002A3E13" w:rsidP="00F1470A">
    <w:pPr>
      <w:pStyle w:val="Footer"/>
      <w:jc w:val="right"/>
      <w:rPr>
        <w:rFonts w:ascii="Calibri" w:hAnsi="Calibri"/>
        <w:i/>
        <w:sz w:val="20"/>
        <w:szCs w:val="20"/>
      </w:rPr>
    </w:pPr>
    <w:r w:rsidRPr="003B0084">
      <w:rPr>
        <w:rFonts w:ascii="Calibri" w:hAnsi="Calibri"/>
        <w:b/>
        <w:bCs/>
        <w:i/>
        <w:sz w:val="20"/>
        <w:szCs w:val="20"/>
      </w:rPr>
      <w:t>Next review date:</w:t>
    </w:r>
    <w:r>
      <w:rPr>
        <w:rFonts w:ascii="Calibri" w:hAnsi="Calibri"/>
        <w:i/>
        <w:sz w:val="20"/>
        <w:szCs w:val="20"/>
      </w:rPr>
      <w:t xml:space="preserve"> </w:t>
    </w:r>
    <w:r w:rsidR="003B0084">
      <w:rPr>
        <w:rFonts w:ascii="Calibri" w:hAnsi="Calibri"/>
        <w:i/>
        <w:sz w:val="20"/>
        <w:szCs w:val="20"/>
      </w:rPr>
      <w:t>Jan 2029</w:t>
    </w:r>
  </w:p>
  <w:p w14:paraId="57CCA5FD" w14:textId="77777777" w:rsidR="003B0084" w:rsidRPr="003141D2" w:rsidRDefault="003B0084" w:rsidP="003B0084">
    <w:pPr>
      <w:pStyle w:val="Footer"/>
      <w:jc w:val="right"/>
      <w:rPr>
        <w:rFonts w:ascii="Calibri" w:hAnsi="Calibri"/>
        <w:i/>
        <w:sz w:val="16"/>
        <w:szCs w:val="20"/>
      </w:rPr>
    </w:pPr>
  </w:p>
  <w:p w14:paraId="39B95EE7" w14:textId="3F18E40B" w:rsidR="002A3E13" w:rsidRPr="003B0084" w:rsidRDefault="003B0084" w:rsidP="003B0084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noProof/>
        <w:sz w:val="16"/>
        <w:szCs w:val="16"/>
      </w:rPr>
      <w:t>14 January 2026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1852" w14:textId="77777777" w:rsidR="002A3E13" w:rsidRDefault="002A3E13">
      <w:r>
        <w:separator/>
      </w:r>
    </w:p>
  </w:footnote>
  <w:footnote w:type="continuationSeparator" w:id="0">
    <w:p w14:paraId="6F5978D3" w14:textId="77777777" w:rsidR="002A3E13" w:rsidRDefault="002A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AD9"/>
    <w:multiLevelType w:val="hybridMultilevel"/>
    <w:tmpl w:val="1192859C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A50"/>
    <w:multiLevelType w:val="hybridMultilevel"/>
    <w:tmpl w:val="44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34CCC"/>
    <w:multiLevelType w:val="hybridMultilevel"/>
    <w:tmpl w:val="F94C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338"/>
    <w:multiLevelType w:val="hybridMultilevel"/>
    <w:tmpl w:val="F5CA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81EF4"/>
    <w:multiLevelType w:val="hybridMultilevel"/>
    <w:tmpl w:val="7FFE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16E1"/>
    <w:multiLevelType w:val="hybridMultilevel"/>
    <w:tmpl w:val="D4A075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E0BED"/>
    <w:multiLevelType w:val="hybridMultilevel"/>
    <w:tmpl w:val="7B9C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15AF"/>
    <w:multiLevelType w:val="hybridMultilevel"/>
    <w:tmpl w:val="27262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DD422B"/>
    <w:multiLevelType w:val="hybridMultilevel"/>
    <w:tmpl w:val="AE1C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22842"/>
    <w:multiLevelType w:val="hybridMultilevel"/>
    <w:tmpl w:val="5C7A3A26"/>
    <w:lvl w:ilvl="0" w:tplc="8CD08B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A52E5"/>
    <w:multiLevelType w:val="hybridMultilevel"/>
    <w:tmpl w:val="B09CD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81026">
    <w:abstractNumId w:val="3"/>
  </w:num>
  <w:num w:numId="2" w16cid:durableId="793407348">
    <w:abstractNumId w:val="1"/>
  </w:num>
  <w:num w:numId="3" w16cid:durableId="153882462">
    <w:abstractNumId w:val="9"/>
  </w:num>
  <w:num w:numId="4" w16cid:durableId="906501051">
    <w:abstractNumId w:val="8"/>
  </w:num>
  <w:num w:numId="5" w16cid:durableId="926621353">
    <w:abstractNumId w:val="12"/>
  </w:num>
  <w:num w:numId="6" w16cid:durableId="669213838">
    <w:abstractNumId w:val="5"/>
  </w:num>
  <w:num w:numId="7" w16cid:durableId="1189484247">
    <w:abstractNumId w:val="2"/>
  </w:num>
  <w:num w:numId="8" w16cid:durableId="1941137989">
    <w:abstractNumId w:val="0"/>
  </w:num>
  <w:num w:numId="9" w16cid:durableId="495002125">
    <w:abstractNumId w:val="11"/>
  </w:num>
  <w:num w:numId="10" w16cid:durableId="827092483">
    <w:abstractNumId w:val="7"/>
  </w:num>
  <w:num w:numId="11" w16cid:durableId="1105423671">
    <w:abstractNumId w:val="4"/>
  </w:num>
  <w:num w:numId="12" w16cid:durableId="978535016">
    <w:abstractNumId w:val="6"/>
  </w:num>
  <w:num w:numId="13" w16cid:durableId="1773282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0180D"/>
    <w:rsid w:val="00061EE3"/>
    <w:rsid w:val="00075371"/>
    <w:rsid w:val="000E6548"/>
    <w:rsid w:val="00162578"/>
    <w:rsid w:val="0019228B"/>
    <w:rsid w:val="001B2884"/>
    <w:rsid w:val="00212642"/>
    <w:rsid w:val="002155A0"/>
    <w:rsid w:val="00260476"/>
    <w:rsid w:val="00266913"/>
    <w:rsid w:val="00286AA7"/>
    <w:rsid w:val="002A3E13"/>
    <w:rsid w:val="002C727B"/>
    <w:rsid w:val="002D460B"/>
    <w:rsid w:val="00310D29"/>
    <w:rsid w:val="0032612F"/>
    <w:rsid w:val="00350B93"/>
    <w:rsid w:val="0035107A"/>
    <w:rsid w:val="00354934"/>
    <w:rsid w:val="003B0084"/>
    <w:rsid w:val="003E1910"/>
    <w:rsid w:val="00453250"/>
    <w:rsid w:val="00522C60"/>
    <w:rsid w:val="0062237E"/>
    <w:rsid w:val="00646DB6"/>
    <w:rsid w:val="00662B04"/>
    <w:rsid w:val="00671306"/>
    <w:rsid w:val="006B6DA3"/>
    <w:rsid w:val="007304B4"/>
    <w:rsid w:val="0074371C"/>
    <w:rsid w:val="007A7E70"/>
    <w:rsid w:val="007F3D3E"/>
    <w:rsid w:val="007F7916"/>
    <w:rsid w:val="00870C3D"/>
    <w:rsid w:val="008A6538"/>
    <w:rsid w:val="008B6DA5"/>
    <w:rsid w:val="008C2429"/>
    <w:rsid w:val="008C4F42"/>
    <w:rsid w:val="008C7A93"/>
    <w:rsid w:val="008C7B2E"/>
    <w:rsid w:val="008F6582"/>
    <w:rsid w:val="0090142F"/>
    <w:rsid w:val="009105C4"/>
    <w:rsid w:val="00923C2A"/>
    <w:rsid w:val="0095580B"/>
    <w:rsid w:val="009D3861"/>
    <w:rsid w:val="00AC364D"/>
    <w:rsid w:val="00B00C80"/>
    <w:rsid w:val="00B13B8E"/>
    <w:rsid w:val="00B62256"/>
    <w:rsid w:val="00B82742"/>
    <w:rsid w:val="00B85BAC"/>
    <w:rsid w:val="00BA2823"/>
    <w:rsid w:val="00BA3F39"/>
    <w:rsid w:val="00BD6305"/>
    <w:rsid w:val="00C36375"/>
    <w:rsid w:val="00C65E21"/>
    <w:rsid w:val="00CB38B1"/>
    <w:rsid w:val="00CE4E83"/>
    <w:rsid w:val="00D47ECE"/>
    <w:rsid w:val="00DE4C51"/>
    <w:rsid w:val="00E12BDD"/>
    <w:rsid w:val="00E619E7"/>
    <w:rsid w:val="00E6232B"/>
    <w:rsid w:val="00ED237E"/>
    <w:rsid w:val="00EE45BC"/>
    <w:rsid w:val="00F1470A"/>
    <w:rsid w:val="00F802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36779"/>
  <w15:docId w15:val="{1286AC73-3E18-4292-9395-BDB8D394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9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2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table" w:styleId="TableGrid">
    <w:name w:val="Table Grid"/>
    <w:basedOn w:val="TableNormal"/>
    <w:rsid w:val="002C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2C727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BD6305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3B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9</cp:revision>
  <cp:lastPrinted>2018-01-30T12:36:00Z</cp:lastPrinted>
  <dcterms:created xsi:type="dcterms:W3CDTF">2018-01-31T11:53:00Z</dcterms:created>
  <dcterms:modified xsi:type="dcterms:W3CDTF">2026-01-14T12:26:00Z</dcterms:modified>
</cp:coreProperties>
</file>